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EFF7" w14:textId="2D01A350" w:rsidR="00A40310" w:rsidRPr="009C0ECB" w:rsidRDefault="004E319C" w:rsidP="007C0B91">
      <w:pPr>
        <w:pStyle w:val="MCTitle"/>
      </w:pPr>
      <w:r>
        <w:t>Title of the contribution</w:t>
      </w:r>
    </w:p>
    <w:p w14:paraId="6D638F21" w14:textId="04D78025" w:rsidR="009C0ECB" w:rsidRPr="005B73B2" w:rsidRDefault="00256C45" w:rsidP="007859AD">
      <w:pPr>
        <w:pStyle w:val="MCAuthorAffiliation"/>
        <w:ind w:left="708" w:hanging="254"/>
        <w:rPr>
          <w:rFonts w:ascii="Times New Roman" w:hAnsi="Times New Roman" w:cs="Times New Roman"/>
          <w:b/>
          <w:i w:val="0"/>
          <w:iCs w:val="0"/>
          <w:sz w:val="18"/>
          <w:szCs w:val="18"/>
        </w:rPr>
      </w:pPr>
      <w:r w:rsidRPr="005B73B2">
        <w:rPr>
          <w:rFonts w:ascii="Times New Roman" w:hAnsi="Times New Roman"/>
          <w:b/>
          <w:i w:val="0"/>
          <w:iCs w:val="0"/>
          <w:sz w:val="18"/>
        </w:rPr>
        <w:t>Author A</w:t>
      </w:r>
      <w:r w:rsidRPr="005B73B2">
        <w:rPr>
          <w:rFonts w:ascii="Times New Roman" w:hAnsi="Times New Roman"/>
          <w:b/>
          <w:i w:val="0"/>
          <w:iCs w:val="0"/>
          <w:sz w:val="14"/>
          <w:vertAlign w:val="superscript"/>
        </w:rPr>
        <w:t>1,*</w:t>
      </w:r>
      <w:r w:rsidRPr="005B73B2">
        <w:rPr>
          <w:rFonts w:ascii="Times New Roman" w:hAnsi="Times New Roman"/>
          <w:b/>
          <w:i w:val="0"/>
          <w:iCs w:val="0"/>
          <w:sz w:val="18"/>
        </w:rPr>
        <w:t>, Author B</w:t>
      </w:r>
      <w:r w:rsidRPr="005B73B2">
        <w:rPr>
          <w:rFonts w:ascii="Times New Roman" w:hAnsi="Times New Roman"/>
          <w:b/>
          <w:i w:val="0"/>
          <w:iCs w:val="0"/>
          <w:sz w:val="14"/>
          <w:vertAlign w:val="superscript"/>
        </w:rPr>
        <w:t>1</w:t>
      </w:r>
      <w:r w:rsidRPr="005B73B2">
        <w:rPr>
          <w:rFonts w:ascii="Times New Roman" w:hAnsi="Times New Roman"/>
          <w:b/>
          <w:i w:val="0"/>
          <w:iCs w:val="0"/>
          <w:sz w:val="18"/>
        </w:rPr>
        <w:t>, Author C</w:t>
      </w:r>
      <w:r w:rsidRPr="005B73B2">
        <w:rPr>
          <w:rFonts w:ascii="Times New Roman" w:hAnsi="Times New Roman"/>
          <w:b/>
          <w:i w:val="0"/>
          <w:iCs w:val="0"/>
          <w:sz w:val="14"/>
          <w:vertAlign w:val="superscript"/>
        </w:rPr>
        <w:t>2</w:t>
      </w:r>
      <w:r w:rsidRPr="005B73B2">
        <w:rPr>
          <w:rFonts w:ascii="Times New Roman" w:hAnsi="Times New Roman"/>
          <w:b/>
          <w:i w:val="0"/>
          <w:iCs w:val="0"/>
          <w:sz w:val="18"/>
        </w:rPr>
        <w:t>, Author D</w:t>
      </w:r>
      <w:r w:rsidRPr="005B73B2">
        <w:rPr>
          <w:rFonts w:ascii="Times New Roman" w:hAnsi="Times New Roman"/>
          <w:b/>
          <w:i w:val="0"/>
          <w:iCs w:val="0"/>
          <w:sz w:val="14"/>
          <w:vertAlign w:val="superscript"/>
        </w:rPr>
        <w:t>1,3</w:t>
      </w:r>
    </w:p>
    <w:p w14:paraId="06E5A90D" w14:textId="241C5131" w:rsidR="00CB604E" w:rsidRPr="005B73B2" w:rsidRDefault="00256C45" w:rsidP="007859AD">
      <w:pPr>
        <w:pStyle w:val="MCAuthorAffiliation"/>
        <w:ind w:left="708" w:hanging="254"/>
        <w:rPr>
          <w:rFonts w:ascii="Times New Roman" w:hAnsi="Times New Roman" w:cs="Times New Roman"/>
        </w:rPr>
      </w:pPr>
      <w:r>
        <w:rPr>
          <w:rFonts w:ascii="Times New Roman" w:hAnsi="Times New Roman"/>
          <w:sz w:val="14"/>
          <w:vertAlign w:val="superscript"/>
        </w:rPr>
        <w:t>1</w:t>
      </w:r>
      <w:r>
        <w:rPr>
          <w:rFonts w:ascii="Times New Roman" w:hAnsi="Times New Roman"/>
        </w:rPr>
        <w:t xml:space="preserve"> Affiliation 1, Department/Institute, University or Company, City, Country</w:t>
      </w:r>
      <w:r>
        <w:br/>
      </w:r>
      <w:r>
        <w:rPr>
          <w:rFonts w:ascii="Times New Roman" w:hAnsi="Times New Roman"/>
          <w:sz w:val="14"/>
          <w:vertAlign w:val="superscript"/>
        </w:rPr>
        <w:t>2</w:t>
      </w:r>
      <w:r>
        <w:rPr>
          <w:rFonts w:ascii="Times New Roman" w:hAnsi="Times New Roman"/>
        </w:rPr>
        <w:t xml:space="preserve"> Affiliation 2, Department/Institute, University or Company, City, Country</w:t>
      </w:r>
      <w:r>
        <w:br/>
      </w:r>
      <w:r>
        <w:rPr>
          <w:rFonts w:ascii="Times New Roman" w:hAnsi="Times New Roman"/>
          <w:sz w:val="14"/>
          <w:vertAlign w:val="superscript"/>
        </w:rPr>
        <w:t>3</w:t>
      </w:r>
      <w:r>
        <w:rPr>
          <w:rFonts w:ascii="Times New Roman" w:hAnsi="Times New Roman"/>
        </w:rPr>
        <w:t xml:space="preserve"> Affiliation 3, Department/Institute, University or Company, City, Country</w:t>
      </w:r>
    </w:p>
    <w:p w14:paraId="5F9D2935" w14:textId="105E21FA" w:rsidR="006C494C" w:rsidRPr="005B73B2" w:rsidRDefault="009666FE" w:rsidP="006C494C">
      <w:pPr>
        <w:pStyle w:val="MCAuthorAffiliation"/>
        <w:ind w:left="708" w:hanging="254"/>
        <w:rPr>
          <w:rStyle w:val="Hipervnculo"/>
        </w:rPr>
      </w:pPr>
      <w:r w:rsidRPr="005B73B2">
        <w:rPr>
          <w:rStyle w:val="Hipervnculo"/>
          <w:rFonts w:cs="Times New Roman"/>
        </w:rPr>
        <w:t>*corresponding.author@email.com</w:t>
      </w:r>
    </w:p>
    <w:p w14:paraId="582A8FF4" w14:textId="0CCC4AAA" w:rsidR="005B73B2" w:rsidRDefault="00A25498" w:rsidP="005B73B2">
      <w:pPr>
        <w:jc w:val="both"/>
      </w:pPr>
      <w:r>
        <w:t xml:space="preserve">Insert </w:t>
      </w:r>
      <w:r w:rsidR="005B73B2">
        <w:t xml:space="preserve">an </w:t>
      </w:r>
      <w:r>
        <w:t xml:space="preserve">introductory paragraph here. Briefly state the scientific context, the motivation of the work, and the main objective. </w:t>
      </w:r>
      <w:r w:rsidR="005B73B2">
        <w:t>If needed, c</w:t>
      </w:r>
      <w:r>
        <w:t>ite key background work using numbered references, e.g. [1].</w:t>
      </w:r>
      <w:r w:rsidR="005B73B2">
        <w:t xml:space="preserve"> </w:t>
      </w:r>
    </w:p>
    <w:p w14:paraId="5FFA26D3" w14:textId="7AD648C2" w:rsidR="00752433" w:rsidRDefault="00054FE8" w:rsidP="005B73B2">
      <w:pPr>
        <w:jc w:val="both"/>
      </w:pPr>
      <w:r>
        <w:t xml:space="preserve">Insert the methods and main results paragraph here. </w:t>
      </w:r>
      <w:r w:rsidR="005B73B2">
        <w:t xml:space="preserve">Examples of content include the description of the system, experimental or theoretical approach, and the most relevant results. For those abstracts including figures, refer to them as Fig. 1 when appropriate.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7"/>
      </w:tblGrid>
      <w:tr w:rsidR="0078036F" w14:paraId="1CBFCCF3" w14:textId="77777777" w:rsidTr="008047C2">
        <w:tc>
          <w:tcPr>
            <w:tcW w:w="9017" w:type="dxa"/>
            <w:tcBorders>
              <w:top w:val="single" w:sz="12" w:space="0" w:color="808080"/>
              <w:left w:val="single" w:sz="12" w:space="0" w:color="808080"/>
              <w:bottom w:val="single" w:sz="12" w:space="0" w:color="808080"/>
              <w:right w:val="single" w:sz="12" w:space="0" w:color="808080"/>
            </w:tcBorders>
            <w:shd w:val="clear" w:color="auto" w:fill="F2F2F2"/>
            <w:vAlign w:val="center"/>
          </w:tcPr>
          <w:p w14:paraId="1FA59576" w14:textId="77777777" w:rsidR="00935DA9" w:rsidRDefault="0078036F" w:rsidP="0078036F">
            <w:pPr>
              <w:ind w:firstLine="0"/>
              <w:jc w:val="center"/>
              <w:rPr>
                <w:b/>
                <w:sz w:val="22"/>
              </w:rPr>
            </w:pPr>
            <w:r>
              <w:br/>
            </w:r>
            <w:r>
              <w:br/>
            </w:r>
            <w:r>
              <w:rPr>
                <w:b/>
                <w:sz w:val="22"/>
              </w:rPr>
              <w:t>INSERT FIGURE HERE</w:t>
            </w:r>
          </w:p>
          <w:p w14:paraId="2A79C679" w14:textId="0B10188C" w:rsidR="0078036F" w:rsidRPr="00935DA9" w:rsidRDefault="00935DA9" w:rsidP="0078036F">
            <w:pPr>
              <w:ind w:firstLine="0"/>
              <w:jc w:val="center"/>
              <w:rPr>
                <w:i/>
                <w:iCs/>
              </w:rPr>
            </w:pPr>
            <w:r w:rsidRPr="00935DA9">
              <w:rPr>
                <w:i/>
                <w:iCs/>
              </w:rPr>
              <w:t>Replace this box with your figure</w:t>
            </w:r>
            <w:r w:rsidR="0078036F" w:rsidRPr="00935DA9">
              <w:rPr>
                <w:i/>
                <w:iCs/>
              </w:rPr>
              <w:br/>
            </w:r>
            <w:r w:rsidR="0078036F" w:rsidRPr="00935DA9">
              <w:rPr>
                <w:i/>
                <w:iCs/>
              </w:rPr>
              <w:br/>
            </w:r>
            <w:r w:rsidR="0078036F" w:rsidRPr="00935DA9">
              <w:rPr>
                <w:i/>
                <w:iCs/>
              </w:rPr>
              <w:br/>
            </w:r>
          </w:p>
        </w:tc>
      </w:tr>
      <w:tr w:rsidR="0078036F" w14:paraId="2B6D7A24" w14:textId="77777777" w:rsidTr="008047C2">
        <w:tc>
          <w:tcPr>
            <w:tcW w:w="9017" w:type="dxa"/>
          </w:tcPr>
          <w:p w14:paraId="05265A93" w14:textId="78838660" w:rsidR="0078036F" w:rsidRDefault="0078036F" w:rsidP="00A3142F">
            <w:pPr>
              <w:ind w:firstLine="0"/>
              <w:jc w:val="both"/>
            </w:pPr>
            <w:r w:rsidRPr="005B73B2">
              <w:rPr>
                <w:b/>
                <w:sz w:val="18"/>
                <w:szCs w:val="18"/>
              </w:rPr>
              <w:t xml:space="preserve">Figure 1: </w:t>
            </w:r>
            <w:r w:rsidRPr="005B73B2">
              <w:rPr>
                <w:bCs/>
                <w:sz w:val="18"/>
                <w:szCs w:val="18"/>
              </w:rPr>
              <w:t>Insert a concise caption. Describe panels (a), (b), etc., define symbols and indicate the main result shown in the figure.</w:t>
            </w:r>
          </w:p>
        </w:tc>
      </w:tr>
    </w:tbl>
    <w:p w14:paraId="179990BD" w14:textId="3580F16E" w:rsidR="00504EEE" w:rsidRDefault="004C7F64" w:rsidP="005B73B2">
      <w:pPr>
        <w:jc w:val="both"/>
      </w:pPr>
      <w:r>
        <w:t xml:space="preserve">Insert the concluding paragraph here. Summarize the main finding, novelty, and relevance </w:t>
      </w:r>
      <w:r w:rsidR="005B73B2">
        <w:t xml:space="preserve">for </w:t>
      </w:r>
      <w:r>
        <w:t>ESLW topics.</w:t>
      </w:r>
    </w:p>
    <w:p w14:paraId="37D84066" w14:textId="293FD371" w:rsidR="005B73B2" w:rsidRPr="005B73B2" w:rsidRDefault="005B73B2" w:rsidP="005B73B2">
      <w:pPr>
        <w:jc w:val="both"/>
        <w:rPr>
          <w:i/>
          <w:sz w:val="16"/>
        </w:rPr>
      </w:pPr>
      <w:r>
        <w:rPr>
          <w:i/>
          <w:sz w:val="16"/>
        </w:rPr>
        <w:t>Abstract</w:t>
      </w:r>
      <w:r w:rsidR="00333FFC">
        <w:rPr>
          <w:i/>
          <w:sz w:val="16"/>
        </w:rPr>
        <w:t xml:space="preserve"> information: </w:t>
      </w:r>
      <w:r w:rsidRPr="005B73B2">
        <w:rPr>
          <w:i/>
          <w:sz w:val="16"/>
        </w:rPr>
        <w:t>Maximum extension limited to one A4-page. Use Times New Roman font size 10 for the main text</w:t>
      </w:r>
      <w:r>
        <w:rPr>
          <w:i/>
          <w:sz w:val="16"/>
        </w:rPr>
        <w:t>, Times New Roman font size 9 for figure captions and size 8 for references.</w:t>
      </w:r>
    </w:p>
    <w:p w14:paraId="31304BD8" w14:textId="7E2B6D3B" w:rsidR="00333FFC" w:rsidRDefault="00333FFC" w:rsidP="00F01393">
      <w:pPr>
        <w:spacing w:after="0"/>
        <w:ind w:firstLine="0"/>
        <w:jc w:val="both"/>
        <w:rPr>
          <w:sz w:val="16"/>
          <w:szCs w:val="16"/>
        </w:rPr>
      </w:pPr>
    </w:p>
    <w:p w14:paraId="23697FDA" w14:textId="6870245F" w:rsidR="007127CC" w:rsidRPr="00C50EE0" w:rsidRDefault="004302FC" w:rsidP="00F01393">
      <w:pPr>
        <w:spacing w:after="0"/>
        <w:ind w:firstLine="0"/>
        <w:jc w:val="both"/>
        <w:rPr>
          <w:sz w:val="16"/>
          <w:szCs w:val="16"/>
        </w:rPr>
      </w:pPr>
      <w:r w:rsidRPr="005B73B2">
        <w:rPr>
          <w:sz w:val="16"/>
          <w:szCs w:val="16"/>
        </w:rPr>
        <w:t>[1] A. Author, B. Author, and C. Author, “Title of the journal article,” Journal Name, volume(issue), page–page (year).</w:t>
      </w:r>
    </w:p>
    <w:p w14:paraId="183A4E08" w14:textId="422239C7" w:rsidR="00673185" w:rsidRPr="00673185" w:rsidRDefault="00FA6CF9" w:rsidP="00F01393">
      <w:pPr>
        <w:spacing w:after="0"/>
        <w:ind w:firstLine="0"/>
        <w:jc w:val="both"/>
        <w:rPr>
          <w:sz w:val="16"/>
          <w:szCs w:val="16"/>
        </w:rPr>
      </w:pPr>
      <w:r w:rsidRPr="005B73B2">
        <w:rPr>
          <w:sz w:val="16"/>
          <w:szCs w:val="16"/>
        </w:rPr>
        <w:t>[2] A. Author et al., “Title of the conference contribution,” Conference or Workshop Name, page–page (year).</w:t>
      </w:r>
    </w:p>
    <w:p w14:paraId="3B767AEB" w14:textId="7CEE645A" w:rsidR="00CB604E" w:rsidRPr="006124BE" w:rsidRDefault="00BA4A7B" w:rsidP="005B73B2">
      <w:pPr>
        <w:spacing w:after="0"/>
        <w:ind w:firstLine="0"/>
        <w:jc w:val="both"/>
        <w:rPr>
          <w:sz w:val="16"/>
          <w:szCs w:val="16"/>
        </w:rPr>
      </w:pPr>
      <w:r w:rsidRPr="005B73B2">
        <w:rPr>
          <w:sz w:val="16"/>
          <w:szCs w:val="16"/>
        </w:rPr>
        <w:t>[3] A. Author and B. Author, “Title of the book chapter or proceedings paper,” Publisher/Proceedings Name, page–page (year).</w:t>
      </w:r>
    </w:p>
    <w:sectPr w:rsidR="00CB604E" w:rsidRPr="006124BE" w:rsidSect="001E63B1">
      <w:footerReference w:type="default" r:id="rId8"/>
      <w:headerReference w:type="first" r:id="rId9"/>
      <w:footerReference w:type="first" r:id="rId10"/>
      <w:pgSz w:w="11907" w:h="16839"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CA4D" w14:textId="77777777" w:rsidR="001444E1" w:rsidRDefault="001444E1" w:rsidP="00F35DE4">
      <w:r>
        <w:separator/>
      </w:r>
    </w:p>
  </w:endnote>
  <w:endnote w:type="continuationSeparator" w:id="0">
    <w:p w14:paraId="32641A22" w14:textId="77777777" w:rsidR="001444E1" w:rsidRDefault="001444E1" w:rsidP="00F3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2F6E" w14:textId="6A733A0F" w:rsidR="001E63B1" w:rsidRPr="001E63B1" w:rsidRDefault="001E63B1" w:rsidP="001E63B1">
    <w:pPr>
      <w:pStyle w:val="Piedepgina"/>
      <w:ind w:firstLine="0"/>
      <w:jc w:val="center"/>
    </w:pPr>
    <w:r>
      <w:rPr>
        <w:i/>
        <w:sz w:val="16"/>
      </w:rPr>
      <w:t>European Semiconductor Lasers Workshop – Abstract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A70F" w14:textId="0CC9B559" w:rsidR="005B73B2" w:rsidRDefault="005B73B2" w:rsidP="005B73B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7969" w14:textId="77777777" w:rsidR="001444E1" w:rsidRDefault="001444E1" w:rsidP="00F35DE4">
      <w:r>
        <w:separator/>
      </w:r>
    </w:p>
  </w:footnote>
  <w:footnote w:type="continuationSeparator" w:id="0">
    <w:p w14:paraId="04A639B2" w14:textId="77777777" w:rsidR="001444E1" w:rsidRDefault="001444E1" w:rsidP="00F35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72B4" w14:textId="4F92C8E8" w:rsidR="005B73B2" w:rsidRDefault="005B73B2" w:rsidP="005B73B2">
    <w:pPr>
      <w:pStyle w:val="Piedepgina"/>
      <w:jc w:val="center"/>
    </w:pPr>
    <w:r>
      <w:t>European Semiconductor Laser Workshop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85900"/>
    <w:multiLevelType w:val="hybridMultilevel"/>
    <w:tmpl w:val="AB48624C"/>
    <w:lvl w:ilvl="0" w:tplc="369ED548">
      <w:start w:val="1"/>
      <w:numFmt w:val="upperLetter"/>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num w:numId="1" w16cid:durableId="125188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E7"/>
    <w:rsid w:val="000053AF"/>
    <w:rsid w:val="00005BCF"/>
    <w:rsid w:val="000068E6"/>
    <w:rsid w:val="0001047A"/>
    <w:rsid w:val="00010DBA"/>
    <w:rsid w:val="000206B3"/>
    <w:rsid w:val="00022C4C"/>
    <w:rsid w:val="00022DDF"/>
    <w:rsid w:val="00024707"/>
    <w:rsid w:val="0003233A"/>
    <w:rsid w:val="000355BA"/>
    <w:rsid w:val="00043778"/>
    <w:rsid w:val="000440EA"/>
    <w:rsid w:val="00044D68"/>
    <w:rsid w:val="00052706"/>
    <w:rsid w:val="00052E10"/>
    <w:rsid w:val="00054FE8"/>
    <w:rsid w:val="00056886"/>
    <w:rsid w:val="00060BCF"/>
    <w:rsid w:val="00070B97"/>
    <w:rsid w:val="00075437"/>
    <w:rsid w:val="0007693D"/>
    <w:rsid w:val="000970B4"/>
    <w:rsid w:val="000971FB"/>
    <w:rsid w:val="000A5B14"/>
    <w:rsid w:val="000B4545"/>
    <w:rsid w:val="000B60B6"/>
    <w:rsid w:val="000C0B16"/>
    <w:rsid w:val="000C213B"/>
    <w:rsid w:val="000D1E57"/>
    <w:rsid w:val="000D34B1"/>
    <w:rsid w:val="000D3FD3"/>
    <w:rsid w:val="000E0215"/>
    <w:rsid w:val="000E46A8"/>
    <w:rsid w:val="000F06EE"/>
    <w:rsid w:val="000F3D14"/>
    <w:rsid w:val="000F42AE"/>
    <w:rsid w:val="000F451F"/>
    <w:rsid w:val="001158A6"/>
    <w:rsid w:val="00117182"/>
    <w:rsid w:val="00117C5A"/>
    <w:rsid w:val="00121C6B"/>
    <w:rsid w:val="00124C95"/>
    <w:rsid w:val="00125A28"/>
    <w:rsid w:val="00127C13"/>
    <w:rsid w:val="00132833"/>
    <w:rsid w:val="001440A6"/>
    <w:rsid w:val="001444E1"/>
    <w:rsid w:val="00144B4B"/>
    <w:rsid w:val="00145D33"/>
    <w:rsid w:val="00150D5D"/>
    <w:rsid w:val="001558CF"/>
    <w:rsid w:val="0015711D"/>
    <w:rsid w:val="00157852"/>
    <w:rsid w:val="001626AC"/>
    <w:rsid w:val="0016474A"/>
    <w:rsid w:val="00165857"/>
    <w:rsid w:val="001711F0"/>
    <w:rsid w:val="001718B1"/>
    <w:rsid w:val="00171EE3"/>
    <w:rsid w:val="001728DA"/>
    <w:rsid w:val="00174FBD"/>
    <w:rsid w:val="001815B5"/>
    <w:rsid w:val="00183210"/>
    <w:rsid w:val="00184B7C"/>
    <w:rsid w:val="001945D0"/>
    <w:rsid w:val="00195DE0"/>
    <w:rsid w:val="00196276"/>
    <w:rsid w:val="001A0932"/>
    <w:rsid w:val="001A5EBC"/>
    <w:rsid w:val="001A652B"/>
    <w:rsid w:val="001A66CF"/>
    <w:rsid w:val="001A6A34"/>
    <w:rsid w:val="001A73A5"/>
    <w:rsid w:val="001A7DAE"/>
    <w:rsid w:val="001B3BAA"/>
    <w:rsid w:val="001B47AD"/>
    <w:rsid w:val="001B65D7"/>
    <w:rsid w:val="001B70AB"/>
    <w:rsid w:val="001C2551"/>
    <w:rsid w:val="001C39EA"/>
    <w:rsid w:val="001C5AF7"/>
    <w:rsid w:val="001C70CF"/>
    <w:rsid w:val="001D757E"/>
    <w:rsid w:val="001E2A0A"/>
    <w:rsid w:val="001E49BF"/>
    <w:rsid w:val="001E4CDC"/>
    <w:rsid w:val="001E63B1"/>
    <w:rsid w:val="001E6409"/>
    <w:rsid w:val="001F0A89"/>
    <w:rsid w:val="001F18C2"/>
    <w:rsid w:val="001F1935"/>
    <w:rsid w:val="001F2DE5"/>
    <w:rsid w:val="001F7FD4"/>
    <w:rsid w:val="002062FB"/>
    <w:rsid w:val="00211D79"/>
    <w:rsid w:val="00212298"/>
    <w:rsid w:val="00214B3A"/>
    <w:rsid w:val="00216DED"/>
    <w:rsid w:val="00227899"/>
    <w:rsid w:val="002278E0"/>
    <w:rsid w:val="002314F0"/>
    <w:rsid w:val="0023191F"/>
    <w:rsid w:val="00242297"/>
    <w:rsid w:val="002430C9"/>
    <w:rsid w:val="00244F80"/>
    <w:rsid w:val="002555DA"/>
    <w:rsid w:val="00256C45"/>
    <w:rsid w:val="002612D5"/>
    <w:rsid w:val="00261C05"/>
    <w:rsid w:val="002656EE"/>
    <w:rsid w:val="00267030"/>
    <w:rsid w:val="00271224"/>
    <w:rsid w:val="0027173F"/>
    <w:rsid w:val="002731F9"/>
    <w:rsid w:val="00273952"/>
    <w:rsid w:val="00273B98"/>
    <w:rsid w:val="00276C85"/>
    <w:rsid w:val="00277B7C"/>
    <w:rsid w:val="00281781"/>
    <w:rsid w:val="00284F8B"/>
    <w:rsid w:val="002854EC"/>
    <w:rsid w:val="0028719F"/>
    <w:rsid w:val="002911E6"/>
    <w:rsid w:val="002A60E0"/>
    <w:rsid w:val="002B033D"/>
    <w:rsid w:val="002B10E5"/>
    <w:rsid w:val="002B44FD"/>
    <w:rsid w:val="002B7DD8"/>
    <w:rsid w:val="002C6F11"/>
    <w:rsid w:val="002C77E9"/>
    <w:rsid w:val="002C7A62"/>
    <w:rsid w:val="002C7C1B"/>
    <w:rsid w:val="002D35BE"/>
    <w:rsid w:val="002E00CB"/>
    <w:rsid w:val="002E1255"/>
    <w:rsid w:val="002E15FD"/>
    <w:rsid w:val="002E286A"/>
    <w:rsid w:val="002F18F8"/>
    <w:rsid w:val="0030012E"/>
    <w:rsid w:val="00300598"/>
    <w:rsid w:val="00301D60"/>
    <w:rsid w:val="00302294"/>
    <w:rsid w:val="00302C89"/>
    <w:rsid w:val="003041B8"/>
    <w:rsid w:val="00305400"/>
    <w:rsid w:val="00305B1D"/>
    <w:rsid w:val="0031252F"/>
    <w:rsid w:val="00312E9C"/>
    <w:rsid w:val="00313FEF"/>
    <w:rsid w:val="0031460F"/>
    <w:rsid w:val="003152BE"/>
    <w:rsid w:val="00316F28"/>
    <w:rsid w:val="00317489"/>
    <w:rsid w:val="00317EE0"/>
    <w:rsid w:val="00321996"/>
    <w:rsid w:val="00321E25"/>
    <w:rsid w:val="00321F6B"/>
    <w:rsid w:val="003228B3"/>
    <w:rsid w:val="00322A24"/>
    <w:rsid w:val="00332E06"/>
    <w:rsid w:val="00333FFC"/>
    <w:rsid w:val="003344EA"/>
    <w:rsid w:val="0033484B"/>
    <w:rsid w:val="00336333"/>
    <w:rsid w:val="00336AE0"/>
    <w:rsid w:val="00337404"/>
    <w:rsid w:val="00340793"/>
    <w:rsid w:val="003414EB"/>
    <w:rsid w:val="00344D72"/>
    <w:rsid w:val="003454B8"/>
    <w:rsid w:val="0034706D"/>
    <w:rsid w:val="00354E2A"/>
    <w:rsid w:val="00355307"/>
    <w:rsid w:val="00356D02"/>
    <w:rsid w:val="00360215"/>
    <w:rsid w:val="00363C81"/>
    <w:rsid w:val="00371D43"/>
    <w:rsid w:val="003757EE"/>
    <w:rsid w:val="00377001"/>
    <w:rsid w:val="00377B74"/>
    <w:rsid w:val="00381494"/>
    <w:rsid w:val="00382FD8"/>
    <w:rsid w:val="00390CEE"/>
    <w:rsid w:val="00392C1E"/>
    <w:rsid w:val="00394097"/>
    <w:rsid w:val="00397B4C"/>
    <w:rsid w:val="003A0602"/>
    <w:rsid w:val="003A0B45"/>
    <w:rsid w:val="003A51E1"/>
    <w:rsid w:val="003A5316"/>
    <w:rsid w:val="003C0506"/>
    <w:rsid w:val="003C1B37"/>
    <w:rsid w:val="003C6FA9"/>
    <w:rsid w:val="003C7816"/>
    <w:rsid w:val="003D3B70"/>
    <w:rsid w:val="003D3EDB"/>
    <w:rsid w:val="003D4B1E"/>
    <w:rsid w:val="003D6C00"/>
    <w:rsid w:val="003D7947"/>
    <w:rsid w:val="003E2EB9"/>
    <w:rsid w:val="003F10B8"/>
    <w:rsid w:val="003F13EF"/>
    <w:rsid w:val="003F39EA"/>
    <w:rsid w:val="00401A2C"/>
    <w:rsid w:val="00405303"/>
    <w:rsid w:val="00405F1E"/>
    <w:rsid w:val="00406EAE"/>
    <w:rsid w:val="004077D0"/>
    <w:rsid w:val="004124AA"/>
    <w:rsid w:val="00415AEF"/>
    <w:rsid w:val="004205AA"/>
    <w:rsid w:val="0042223D"/>
    <w:rsid w:val="004302FC"/>
    <w:rsid w:val="00430A5D"/>
    <w:rsid w:val="00430E95"/>
    <w:rsid w:val="00441D1D"/>
    <w:rsid w:val="00442417"/>
    <w:rsid w:val="00442CCA"/>
    <w:rsid w:val="004536DD"/>
    <w:rsid w:val="004549C7"/>
    <w:rsid w:val="00463004"/>
    <w:rsid w:val="00472719"/>
    <w:rsid w:val="00474007"/>
    <w:rsid w:val="00476BA9"/>
    <w:rsid w:val="00480FFB"/>
    <w:rsid w:val="004829BA"/>
    <w:rsid w:val="004840D2"/>
    <w:rsid w:val="004873CA"/>
    <w:rsid w:val="00490C49"/>
    <w:rsid w:val="00492D0A"/>
    <w:rsid w:val="004937A5"/>
    <w:rsid w:val="00496018"/>
    <w:rsid w:val="00496867"/>
    <w:rsid w:val="00496BB8"/>
    <w:rsid w:val="004A1905"/>
    <w:rsid w:val="004A379E"/>
    <w:rsid w:val="004A7582"/>
    <w:rsid w:val="004A7E8E"/>
    <w:rsid w:val="004B3BBA"/>
    <w:rsid w:val="004B4E6F"/>
    <w:rsid w:val="004B5447"/>
    <w:rsid w:val="004B5ECB"/>
    <w:rsid w:val="004C00F3"/>
    <w:rsid w:val="004C0847"/>
    <w:rsid w:val="004C25F4"/>
    <w:rsid w:val="004C6631"/>
    <w:rsid w:val="004C7F64"/>
    <w:rsid w:val="004D20A6"/>
    <w:rsid w:val="004D2B06"/>
    <w:rsid w:val="004D59D7"/>
    <w:rsid w:val="004D5DE6"/>
    <w:rsid w:val="004D62E4"/>
    <w:rsid w:val="004D7842"/>
    <w:rsid w:val="004E319C"/>
    <w:rsid w:val="004E3AE4"/>
    <w:rsid w:val="004F7938"/>
    <w:rsid w:val="005018F4"/>
    <w:rsid w:val="00504EEE"/>
    <w:rsid w:val="00505306"/>
    <w:rsid w:val="00506656"/>
    <w:rsid w:val="00511FB3"/>
    <w:rsid w:val="00512777"/>
    <w:rsid w:val="00513ACE"/>
    <w:rsid w:val="00516D2C"/>
    <w:rsid w:val="00517401"/>
    <w:rsid w:val="00520DF0"/>
    <w:rsid w:val="00523971"/>
    <w:rsid w:val="005264FD"/>
    <w:rsid w:val="005315EA"/>
    <w:rsid w:val="00533B79"/>
    <w:rsid w:val="005369E8"/>
    <w:rsid w:val="00536C36"/>
    <w:rsid w:val="005400A9"/>
    <w:rsid w:val="005402DB"/>
    <w:rsid w:val="00543246"/>
    <w:rsid w:val="00543A16"/>
    <w:rsid w:val="00556C1A"/>
    <w:rsid w:val="00556F56"/>
    <w:rsid w:val="00557BBB"/>
    <w:rsid w:val="00570DA7"/>
    <w:rsid w:val="005710E9"/>
    <w:rsid w:val="00573547"/>
    <w:rsid w:val="00577AB6"/>
    <w:rsid w:val="00586224"/>
    <w:rsid w:val="00587F39"/>
    <w:rsid w:val="0059245C"/>
    <w:rsid w:val="005952A5"/>
    <w:rsid w:val="005957C0"/>
    <w:rsid w:val="00595AB9"/>
    <w:rsid w:val="005A0276"/>
    <w:rsid w:val="005A1719"/>
    <w:rsid w:val="005A2DC0"/>
    <w:rsid w:val="005A2FDF"/>
    <w:rsid w:val="005B12A5"/>
    <w:rsid w:val="005B4092"/>
    <w:rsid w:val="005B4A43"/>
    <w:rsid w:val="005B73B2"/>
    <w:rsid w:val="005C4AE7"/>
    <w:rsid w:val="005D0746"/>
    <w:rsid w:val="005D2FA9"/>
    <w:rsid w:val="005D3D09"/>
    <w:rsid w:val="005E01AC"/>
    <w:rsid w:val="005E119C"/>
    <w:rsid w:val="005E34C9"/>
    <w:rsid w:val="005E6A81"/>
    <w:rsid w:val="006004C1"/>
    <w:rsid w:val="006008B0"/>
    <w:rsid w:val="00603EED"/>
    <w:rsid w:val="00604554"/>
    <w:rsid w:val="006124BE"/>
    <w:rsid w:val="006135C0"/>
    <w:rsid w:val="00622DC7"/>
    <w:rsid w:val="00622FD0"/>
    <w:rsid w:val="0062441C"/>
    <w:rsid w:val="006244FD"/>
    <w:rsid w:val="00625848"/>
    <w:rsid w:val="00627810"/>
    <w:rsid w:val="00631C79"/>
    <w:rsid w:val="00634989"/>
    <w:rsid w:val="006365E2"/>
    <w:rsid w:val="00636BDA"/>
    <w:rsid w:val="00641B7D"/>
    <w:rsid w:val="00641D8D"/>
    <w:rsid w:val="00644C06"/>
    <w:rsid w:val="00651B44"/>
    <w:rsid w:val="0065277D"/>
    <w:rsid w:val="0065398D"/>
    <w:rsid w:val="00657EA0"/>
    <w:rsid w:val="00662EDA"/>
    <w:rsid w:val="00663795"/>
    <w:rsid w:val="00663DA9"/>
    <w:rsid w:val="00665AAE"/>
    <w:rsid w:val="0066788E"/>
    <w:rsid w:val="00672A1C"/>
    <w:rsid w:val="00673185"/>
    <w:rsid w:val="00675594"/>
    <w:rsid w:val="0068132A"/>
    <w:rsid w:val="00682818"/>
    <w:rsid w:val="0068351F"/>
    <w:rsid w:val="006854B5"/>
    <w:rsid w:val="00692A2A"/>
    <w:rsid w:val="006948DA"/>
    <w:rsid w:val="00695C9C"/>
    <w:rsid w:val="00695D23"/>
    <w:rsid w:val="006961BD"/>
    <w:rsid w:val="006961C0"/>
    <w:rsid w:val="006A2AD7"/>
    <w:rsid w:val="006A52C1"/>
    <w:rsid w:val="006B1C0D"/>
    <w:rsid w:val="006B7215"/>
    <w:rsid w:val="006B7E88"/>
    <w:rsid w:val="006C494C"/>
    <w:rsid w:val="006D1973"/>
    <w:rsid w:val="006D3794"/>
    <w:rsid w:val="006D3EB6"/>
    <w:rsid w:val="006D7B59"/>
    <w:rsid w:val="006E32D9"/>
    <w:rsid w:val="006E53FA"/>
    <w:rsid w:val="006E6BEC"/>
    <w:rsid w:val="006F018C"/>
    <w:rsid w:val="006F0299"/>
    <w:rsid w:val="006F35EB"/>
    <w:rsid w:val="006F4240"/>
    <w:rsid w:val="006F5E16"/>
    <w:rsid w:val="00700133"/>
    <w:rsid w:val="00702D2B"/>
    <w:rsid w:val="007065B1"/>
    <w:rsid w:val="00707479"/>
    <w:rsid w:val="007127CC"/>
    <w:rsid w:val="007174C5"/>
    <w:rsid w:val="00725EB2"/>
    <w:rsid w:val="007327AB"/>
    <w:rsid w:val="00735C5C"/>
    <w:rsid w:val="0073734E"/>
    <w:rsid w:val="0074107F"/>
    <w:rsid w:val="0075118D"/>
    <w:rsid w:val="00752433"/>
    <w:rsid w:val="007613B2"/>
    <w:rsid w:val="00761DEE"/>
    <w:rsid w:val="007655A3"/>
    <w:rsid w:val="00770384"/>
    <w:rsid w:val="007706E9"/>
    <w:rsid w:val="007740DC"/>
    <w:rsid w:val="0078036F"/>
    <w:rsid w:val="0078316E"/>
    <w:rsid w:val="007841D2"/>
    <w:rsid w:val="007859AD"/>
    <w:rsid w:val="00791A12"/>
    <w:rsid w:val="007A1232"/>
    <w:rsid w:val="007A39A9"/>
    <w:rsid w:val="007A5BD6"/>
    <w:rsid w:val="007A793E"/>
    <w:rsid w:val="007A7CC5"/>
    <w:rsid w:val="007B153C"/>
    <w:rsid w:val="007B36CB"/>
    <w:rsid w:val="007C05A4"/>
    <w:rsid w:val="007C0B91"/>
    <w:rsid w:val="007C0D97"/>
    <w:rsid w:val="007C2A9C"/>
    <w:rsid w:val="007C5A19"/>
    <w:rsid w:val="007D1571"/>
    <w:rsid w:val="007D3422"/>
    <w:rsid w:val="007F03AF"/>
    <w:rsid w:val="007F6BAC"/>
    <w:rsid w:val="007F7302"/>
    <w:rsid w:val="00801B14"/>
    <w:rsid w:val="00802F43"/>
    <w:rsid w:val="008047C2"/>
    <w:rsid w:val="00807C51"/>
    <w:rsid w:val="008213F6"/>
    <w:rsid w:val="0082195D"/>
    <w:rsid w:val="00821A77"/>
    <w:rsid w:val="008246BB"/>
    <w:rsid w:val="00825DD4"/>
    <w:rsid w:val="00826C84"/>
    <w:rsid w:val="0083131C"/>
    <w:rsid w:val="0083188F"/>
    <w:rsid w:val="00833D2E"/>
    <w:rsid w:val="008357BD"/>
    <w:rsid w:val="00836931"/>
    <w:rsid w:val="008378C0"/>
    <w:rsid w:val="00841BA1"/>
    <w:rsid w:val="008438A5"/>
    <w:rsid w:val="00845AC9"/>
    <w:rsid w:val="00847149"/>
    <w:rsid w:val="00847820"/>
    <w:rsid w:val="00853286"/>
    <w:rsid w:val="00855D6C"/>
    <w:rsid w:val="00863CA9"/>
    <w:rsid w:val="00866AFB"/>
    <w:rsid w:val="008671BD"/>
    <w:rsid w:val="00867E8F"/>
    <w:rsid w:val="00871E1D"/>
    <w:rsid w:val="0087223A"/>
    <w:rsid w:val="00872E37"/>
    <w:rsid w:val="00875704"/>
    <w:rsid w:val="00881113"/>
    <w:rsid w:val="0088498F"/>
    <w:rsid w:val="00884C72"/>
    <w:rsid w:val="008864CD"/>
    <w:rsid w:val="008864FE"/>
    <w:rsid w:val="00895EEA"/>
    <w:rsid w:val="008A02A7"/>
    <w:rsid w:val="008A168A"/>
    <w:rsid w:val="008A3E8A"/>
    <w:rsid w:val="008B36F9"/>
    <w:rsid w:val="008B5BA4"/>
    <w:rsid w:val="008B7EBB"/>
    <w:rsid w:val="008C68A0"/>
    <w:rsid w:val="008D1C25"/>
    <w:rsid w:val="008D2153"/>
    <w:rsid w:val="008D30FA"/>
    <w:rsid w:val="008D4C41"/>
    <w:rsid w:val="008E4419"/>
    <w:rsid w:val="008F22AA"/>
    <w:rsid w:val="008F5638"/>
    <w:rsid w:val="008F5AD7"/>
    <w:rsid w:val="009013D7"/>
    <w:rsid w:val="009013EB"/>
    <w:rsid w:val="00902BF5"/>
    <w:rsid w:val="0090575F"/>
    <w:rsid w:val="009065A3"/>
    <w:rsid w:val="00906E6B"/>
    <w:rsid w:val="00914003"/>
    <w:rsid w:val="00914514"/>
    <w:rsid w:val="00914C06"/>
    <w:rsid w:val="00915C8B"/>
    <w:rsid w:val="00916048"/>
    <w:rsid w:val="0091641F"/>
    <w:rsid w:val="009229B5"/>
    <w:rsid w:val="0092354C"/>
    <w:rsid w:val="00923D11"/>
    <w:rsid w:val="0093167E"/>
    <w:rsid w:val="00931EC1"/>
    <w:rsid w:val="00935AA3"/>
    <w:rsid w:val="00935DA9"/>
    <w:rsid w:val="00944114"/>
    <w:rsid w:val="00947363"/>
    <w:rsid w:val="009514E5"/>
    <w:rsid w:val="0095488C"/>
    <w:rsid w:val="009556C2"/>
    <w:rsid w:val="0095649C"/>
    <w:rsid w:val="0095796B"/>
    <w:rsid w:val="00961C79"/>
    <w:rsid w:val="009666FE"/>
    <w:rsid w:val="00971400"/>
    <w:rsid w:val="00981656"/>
    <w:rsid w:val="00985349"/>
    <w:rsid w:val="0098688A"/>
    <w:rsid w:val="00991BAB"/>
    <w:rsid w:val="00992347"/>
    <w:rsid w:val="009954F3"/>
    <w:rsid w:val="009A3606"/>
    <w:rsid w:val="009A3727"/>
    <w:rsid w:val="009A3FC0"/>
    <w:rsid w:val="009A51DE"/>
    <w:rsid w:val="009B0AB6"/>
    <w:rsid w:val="009B18C2"/>
    <w:rsid w:val="009B22C2"/>
    <w:rsid w:val="009B2980"/>
    <w:rsid w:val="009B497F"/>
    <w:rsid w:val="009C0ECB"/>
    <w:rsid w:val="009C14C2"/>
    <w:rsid w:val="009C381D"/>
    <w:rsid w:val="009C6745"/>
    <w:rsid w:val="009D0DB2"/>
    <w:rsid w:val="009D1DCD"/>
    <w:rsid w:val="009D4187"/>
    <w:rsid w:val="009D4392"/>
    <w:rsid w:val="009D755A"/>
    <w:rsid w:val="009E4063"/>
    <w:rsid w:val="009F000C"/>
    <w:rsid w:val="009F2540"/>
    <w:rsid w:val="009F2AD5"/>
    <w:rsid w:val="009F5529"/>
    <w:rsid w:val="00A05152"/>
    <w:rsid w:val="00A07137"/>
    <w:rsid w:val="00A07C9B"/>
    <w:rsid w:val="00A104C5"/>
    <w:rsid w:val="00A10FE0"/>
    <w:rsid w:val="00A161E9"/>
    <w:rsid w:val="00A23624"/>
    <w:rsid w:val="00A2496D"/>
    <w:rsid w:val="00A24E2F"/>
    <w:rsid w:val="00A25498"/>
    <w:rsid w:val="00A2593E"/>
    <w:rsid w:val="00A25A0E"/>
    <w:rsid w:val="00A3142F"/>
    <w:rsid w:val="00A321C1"/>
    <w:rsid w:val="00A35D00"/>
    <w:rsid w:val="00A375AD"/>
    <w:rsid w:val="00A402E2"/>
    <w:rsid w:val="00A40310"/>
    <w:rsid w:val="00A42CCD"/>
    <w:rsid w:val="00A4364B"/>
    <w:rsid w:val="00A44903"/>
    <w:rsid w:val="00A44A94"/>
    <w:rsid w:val="00A46438"/>
    <w:rsid w:val="00A46975"/>
    <w:rsid w:val="00A514EB"/>
    <w:rsid w:val="00A544A2"/>
    <w:rsid w:val="00A56CC4"/>
    <w:rsid w:val="00A57462"/>
    <w:rsid w:val="00A60BB4"/>
    <w:rsid w:val="00A61066"/>
    <w:rsid w:val="00A61235"/>
    <w:rsid w:val="00A616FB"/>
    <w:rsid w:val="00A64B09"/>
    <w:rsid w:val="00A652EA"/>
    <w:rsid w:val="00A66F05"/>
    <w:rsid w:val="00A67F07"/>
    <w:rsid w:val="00A70FAC"/>
    <w:rsid w:val="00A76843"/>
    <w:rsid w:val="00A773FD"/>
    <w:rsid w:val="00A81DCB"/>
    <w:rsid w:val="00A82CCC"/>
    <w:rsid w:val="00A87027"/>
    <w:rsid w:val="00A876BC"/>
    <w:rsid w:val="00A92013"/>
    <w:rsid w:val="00A92C67"/>
    <w:rsid w:val="00A95496"/>
    <w:rsid w:val="00A970CC"/>
    <w:rsid w:val="00AB1C49"/>
    <w:rsid w:val="00AB548C"/>
    <w:rsid w:val="00AC451F"/>
    <w:rsid w:val="00AC532D"/>
    <w:rsid w:val="00AC6186"/>
    <w:rsid w:val="00AC70C9"/>
    <w:rsid w:val="00AD1A8A"/>
    <w:rsid w:val="00AD323E"/>
    <w:rsid w:val="00AD4DCF"/>
    <w:rsid w:val="00AE0EC2"/>
    <w:rsid w:val="00AE1DF9"/>
    <w:rsid w:val="00AE2D50"/>
    <w:rsid w:val="00AE47D1"/>
    <w:rsid w:val="00AE59E0"/>
    <w:rsid w:val="00AE6AFE"/>
    <w:rsid w:val="00AE7DBF"/>
    <w:rsid w:val="00AF02E9"/>
    <w:rsid w:val="00AF1722"/>
    <w:rsid w:val="00AF6BD6"/>
    <w:rsid w:val="00B01D40"/>
    <w:rsid w:val="00B02A59"/>
    <w:rsid w:val="00B0560A"/>
    <w:rsid w:val="00B0586B"/>
    <w:rsid w:val="00B05EB0"/>
    <w:rsid w:val="00B110A1"/>
    <w:rsid w:val="00B16F85"/>
    <w:rsid w:val="00B171D2"/>
    <w:rsid w:val="00B173BF"/>
    <w:rsid w:val="00B2238E"/>
    <w:rsid w:val="00B25782"/>
    <w:rsid w:val="00B317FE"/>
    <w:rsid w:val="00B31E06"/>
    <w:rsid w:val="00B33DFF"/>
    <w:rsid w:val="00B359A9"/>
    <w:rsid w:val="00B37B00"/>
    <w:rsid w:val="00B37B52"/>
    <w:rsid w:val="00B45B02"/>
    <w:rsid w:val="00B47078"/>
    <w:rsid w:val="00B47D42"/>
    <w:rsid w:val="00B555FD"/>
    <w:rsid w:val="00B57518"/>
    <w:rsid w:val="00B6033C"/>
    <w:rsid w:val="00B603DC"/>
    <w:rsid w:val="00B607BD"/>
    <w:rsid w:val="00B60D52"/>
    <w:rsid w:val="00B61437"/>
    <w:rsid w:val="00B61943"/>
    <w:rsid w:val="00B62295"/>
    <w:rsid w:val="00B62D98"/>
    <w:rsid w:val="00B65BE6"/>
    <w:rsid w:val="00B750A9"/>
    <w:rsid w:val="00B80C39"/>
    <w:rsid w:val="00B83A6D"/>
    <w:rsid w:val="00B85217"/>
    <w:rsid w:val="00B85499"/>
    <w:rsid w:val="00B914C6"/>
    <w:rsid w:val="00B92B52"/>
    <w:rsid w:val="00B93AF6"/>
    <w:rsid w:val="00BA0B30"/>
    <w:rsid w:val="00BA302F"/>
    <w:rsid w:val="00BA3721"/>
    <w:rsid w:val="00BA4A7B"/>
    <w:rsid w:val="00BB0746"/>
    <w:rsid w:val="00BB1B18"/>
    <w:rsid w:val="00BB309A"/>
    <w:rsid w:val="00BB687A"/>
    <w:rsid w:val="00BC05CF"/>
    <w:rsid w:val="00BC2508"/>
    <w:rsid w:val="00BC37C4"/>
    <w:rsid w:val="00BC39CC"/>
    <w:rsid w:val="00BC4719"/>
    <w:rsid w:val="00BC6834"/>
    <w:rsid w:val="00BD0580"/>
    <w:rsid w:val="00BD0C34"/>
    <w:rsid w:val="00BD1161"/>
    <w:rsid w:val="00BD1479"/>
    <w:rsid w:val="00BD271F"/>
    <w:rsid w:val="00BD54D6"/>
    <w:rsid w:val="00BE462C"/>
    <w:rsid w:val="00BE4822"/>
    <w:rsid w:val="00BE4CFB"/>
    <w:rsid w:val="00BE4FA0"/>
    <w:rsid w:val="00BF47F3"/>
    <w:rsid w:val="00BF6F10"/>
    <w:rsid w:val="00BF7FD3"/>
    <w:rsid w:val="00C055AA"/>
    <w:rsid w:val="00C10053"/>
    <w:rsid w:val="00C1072A"/>
    <w:rsid w:val="00C10D64"/>
    <w:rsid w:val="00C142A5"/>
    <w:rsid w:val="00C1777D"/>
    <w:rsid w:val="00C25FE4"/>
    <w:rsid w:val="00C2755E"/>
    <w:rsid w:val="00C301A2"/>
    <w:rsid w:val="00C31938"/>
    <w:rsid w:val="00C32865"/>
    <w:rsid w:val="00C33486"/>
    <w:rsid w:val="00C34C0B"/>
    <w:rsid w:val="00C34F34"/>
    <w:rsid w:val="00C37155"/>
    <w:rsid w:val="00C401BD"/>
    <w:rsid w:val="00C41BD7"/>
    <w:rsid w:val="00C41CAA"/>
    <w:rsid w:val="00C42AE6"/>
    <w:rsid w:val="00C50EE0"/>
    <w:rsid w:val="00C51389"/>
    <w:rsid w:val="00C5228C"/>
    <w:rsid w:val="00C53C6D"/>
    <w:rsid w:val="00C60242"/>
    <w:rsid w:val="00C6779A"/>
    <w:rsid w:val="00C67822"/>
    <w:rsid w:val="00C71540"/>
    <w:rsid w:val="00C76D53"/>
    <w:rsid w:val="00C8175B"/>
    <w:rsid w:val="00C85F64"/>
    <w:rsid w:val="00C90C02"/>
    <w:rsid w:val="00C93785"/>
    <w:rsid w:val="00C93A67"/>
    <w:rsid w:val="00C9655F"/>
    <w:rsid w:val="00CA1EC6"/>
    <w:rsid w:val="00CA2D68"/>
    <w:rsid w:val="00CA36AC"/>
    <w:rsid w:val="00CA3F3D"/>
    <w:rsid w:val="00CA679B"/>
    <w:rsid w:val="00CB380B"/>
    <w:rsid w:val="00CB52A9"/>
    <w:rsid w:val="00CB604E"/>
    <w:rsid w:val="00CB6BA9"/>
    <w:rsid w:val="00CC2386"/>
    <w:rsid w:val="00CC2BDB"/>
    <w:rsid w:val="00CC2FC3"/>
    <w:rsid w:val="00CC4AEA"/>
    <w:rsid w:val="00CC69F1"/>
    <w:rsid w:val="00CC78A2"/>
    <w:rsid w:val="00CC7B27"/>
    <w:rsid w:val="00CD0905"/>
    <w:rsid w:val="00CE1C3F"/>
    <w:rsid w:val="00CE5A64"/>
    <w:rsid w:val="00CE6409"/>
    <w:rsid w:val="00CE6B8B"/>
    <w:rsid w:val="00CE7DB5"/>
    <w:rsid w:val="00CF3161"/>
    <w:rsid w:val="00CF3836"/>
    <w:rsid w:val="00CF7BBC"/>
    <w:rsid w:val="00D039AC"/>
    <w:rsid w:val="00D04A33"/>
    <w:rsid w:val="00D1003D"/>
    <w:rsid w:val="00D145A3"/>
    <w:rsid w:val="00D15276"/>
    <w:rsid w:val="00D167BB"/>
    <w:rsid w:val="00D16BE6"/>
    <w:rsid w:val="00D20EA0"/>
    <w:rsid w:val="00D2472F"/>
    <w:rsid w:val="00D27088"/>
    <w:rsid w:val="00D273E4"/>
    <w:rsid w:val="00D32F1A"/>
    <w:rsid w:val="00D35675"/>
    <w:rsid w:val="00D3687A"/>
    <w:rsid w:val="00D41091"/>
    <w:rsid w:val="00D41D39"/>
    <w:rsid w:val="00D424CE"/>
    <w:rsid w:val="00D429DE"/>
    <w:rsid w:val="00D4355A"/>
    <w:rsid w:val="00D44C01"/>
    <w:rsid w:val="00D50D57"/>
    <w:rsid w:val="00D53860"/>
    <w:rsid w:val="00D544EC"/>
    <w:rsid w:val="00D604D5"/>
    <w:rsid w:val="00D615E3"/>
    <w:rsid w:val="00D62D34"/>
    <w:rsid w:val="00D65A11"/>
    <w:rsid w:val="00D66A7D"/>
    <w:rsid w:val="00D6759B"/>
    <w:rsid w:val="00D71A67"/>
    <w:rsid w:val="00D72EF1"/>
    <w:rsid w:val="00D7315F"/>
    <w:rsid w:val="00D7732A"/>
    <w:rsid w:val="00D774C5"/>
    <w:rsid w:val="00D83FF9"/>
    <w:rsid w:val="00D872FE"/>
    <w:rsid w:val="00D91217"/>
    <w:rsid w:val="00D92F0D"/>
    <w:rsid w:val="00D9494C"/>
    <w:rsid w:val="00D95D06"/>
    <w:rsid w:val="00DA3727"/>
    <w:rsid w:val="00DA469F"/>
    <w:rsid w:val="00DA581C"/>
    <w:rsid w:val="00DA62C0"/>
    <w:rsid w:val="00DB0FAE"/>
    <w:rsid w:val="00DB1BD6"/>
    <w:rsid w:val="00DB6FC4"/>
    <w:rsid w:val="00DC5308"/>
    <w:rsid w:val="00DC6600"/>
    <w:rsid w:val="00DC74E3"/>
    <w:rsid w:val="00DC7B46"/>
    <w:rsid w:val="00DD040A"/>
    <w:rsid w:val="00DD1CC1"/>
    <w:rsid w:val="00DD376B"/>
    <w:rsid w:val="00DD3E95"/>
    <w:rsid w:val="00DD5DA3"/>
    <w:rsid w:val="00DE0A46"/>
    <w:rsid w:val="00DE0BF0"/>
    <w:rsid w:val="00DE1F1B"/>
    <w:rsid w:val="00DE3E5B"/>
    <w:rsid w:val="00DE7175"/>
    <w:rsid w:val="00DF33C8"/>
    <w:rsid w:val="00DF4B7C"/>
    <w:rsid w:val="00DF5AAF"/>
    <w:rsid w:val="00DF5B43"/>
    <w:rsid w:val="00DF7F31"/>
    <w:rsid w:val="00E0794E"/>
    <w:rsid w:val="00E108A3"/>
    <w:rsid w:val="00E123C2"/>
    <w:rsid w:val="00E132FA"/>
    <w:rsid w:val="00E14A92"/>
    <w:rsid w:val="00E15508"/>
    <w:rsid w:val="00E22A4B"/>
    <w:rsid w:val="00E2424F"/>
    <w:rsid w:val="00E246D8"/>
    <w:rsid w:val="00E24916"/>
    <w:rsid w:val="00E24D08"/>
    <w:rsid w:val="00E25CE4"/>
    <w:rsid w:val="00E31905"/>
    <w:rsid w:val="00E31BEC"/>
    <w:rsid w:val="00E32563"/>
    <w:rsid w:val="00E33908"/>
    <w:rsid w:val="00E347EC"/>
    <w:rsid w:val="00E35F81"/>
    <w:rsid w:val="00E36174"/>
    <w:rsid w:val="00E362E0"/>
    <w:rsid w:val="00E443F1"/>
    <w:rsid w:val="00E52C97"/>
    <w:rsid w:val="00E55275"/>
    <w:rsid w:val="00E5617E"/>
    <w:rsid w:val="00E64F46"/>
    <w:rsid w:val="00E672F4"/>
    <w:rsid w:val="00E6773F"/>
    <w:rsid w:val="00E7676F"/>
    <w:rsid w:val="00E76D7A"/>
    <w:rsid w:val="00E773FD"/>
    <w:rsid w:val="00E822FA"/>
    <w:rsid w:val="00E825A1"/>
    <w:rsid w:val="00E830EE"/>
    <w:rsid w:val="00E84641"/>
    <w:rsid w:val="00E851B0"/>
    <w:rsid w:val="00E9099F"/>
    <w:rsid w:val="00E91F30"/>
    <w:rsid w:val="00EA021C"/>
    <w:rsid w:val="00EA2633"/>
    <w:rsid w:val="00EA7A3D"/>
    <w:rsid w:val="00EB0AA0"/>
    <w:rsid w:val="00EC0812"/>
    <w:rsid w:val="00EC20A0"/>
    <w:rsid w:val="00EC2467"/>
    <w:rsid w:val="00EC3530"/>
    <w:rsid w:val="00EC5AF7"/>
    <w:rsid w:val="00ED4CC8"/>
    <w:rsid w:val="00ED79EC"/>
    <w:rsid w:val="00EE0B4F"/>
    <w:rsid w:val="00EE5DD4"/>
    <w:rsid w:val="00EF5AEC"/>
    <w:rsid w:val="00EF64BD"/>
    <w:rsid w:val="00EF6BF2"/>
    <w:rsid w:val="00EF6EA3"/>
    <w:rsid w:val="00EF731E"/>
    <w:rsid w:val="00F0020F"/>
    <w:rsid w:val="00F005FB"/>
    <w:rsid w:val="00F01393"/>
    <w:rsid w:val="00F01DED"/>
    <w:rsid w:val="00F046F2"/>
    <w:rsid w:val="00F06D59"/>
    <w:rsid w:val="00F10ADB"/>
    <w:rsid w:val="00F130B1"/>
    <w:rsid w:val="00F13FB2"/>
    <w:rsid w:val="00F14363"/>
    <w:rsid w:val="00F15566"/>
    <w:rsid w:val="00F16C10"/>
    <w:rsid w:val="00F22AB6"/>
    <w:rsid w:val="00F23B2D"/>
    <w:rsid w:val="00F25CD3"/>
    <w:rsid w:val="00F270F9"/>
    <w:rsid w:val="00F3071C"/>
    <w:rsid w:val="00F325D7"/>
    <w:rsid w:val="00F35DE4"/>
    <w:rsid w:val="00F47E23"/>
    <w:rsid w:val="00F53CEE"/>
    <w:rsid w:val="00F55844"/>
    <w:rsid w:val="00F62C1D"/>
    <w:rsid w:val="00F663DC"/>
    <w:rsid w:val="00F66E45"/>
    <w:rsid w:val="00F70489"/>
    <w:rsid w:val="00F735FD"/>
    <w:rsid w:val="00F74ACB"/>
    <w:rsid w:val="00F9040F"/>
    <w:rsid w:val="00FA25C2"/>
    <w:rsid w:val="00FA6CF9"/>
    <w:rsid w:val="00FB25FE"/>
    <w:rsid w:val="00FB3BFF"/>
    <w:rsid w:val="00FB465C"/>
    <w:rsid w:val="00FB71E5"/>
    <w:rsid w:val="00FB7936"/>
    <w:rsid w:val="00FC011D"/>
    <w:rsid w:val="00FC100D"/>
    <w:rsid w:val="00FC27F9"/>
    <w:rsid w:val="00FC3326"/>
    <w:rsid w:val="00FD0A6E"/>
    <w:rsid w:val="00FD19F6"/>
    <w:rsid w:val="00FD2001"/>
    <w:rsid w:val="00FD6D08"/>
    <w:rsid w:val="00FD7CB9"/>
    <w:rsid w:val="00FE20B7"/>
    <w:rsid w:val="00FF0318"/>
    <w:rsid w:val="00FF38EB"/>
    <w:rsid w:val="00FF3A53"/>
    <w:rsid w:val="00FF3E6A"/>
    <w:rsid w:val="00FF59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11413"/>
  <w15:docId w15:val="{ACAA2519-3603-4B88-A37D-7F6B1A5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B4"/>
    <w:pPr>
      <w:spacing w:after="120"/>
      <w:ind w:firstLine="454"/>
    </w:pPr>
    <w:rPr>
      <w:lang w:val="en-US" w:eastAsia="en-US"/>
    </w:rPr>
  </w:style>
  <w:style w:type="paragraph" w:styleId="Ttulo1">
    <w:name w:val="heading 1"/>
    <w:basedOn w:val="MCTitle"/>
    <w:next w:val="Normal"/>
    <w:link w:val="Ttulo1Car"/>
    <w:uiPriority w:val="99"/>
    <w:qFormat/>
    <w:rsid w:val="00A57462"/>
    <w:pPr>
      <w:outlineLvl w:val="0"/>
    </w:pPr>
  </w:style>
  <w:style w:type="paragraph" w:styleId="Ttulo2">
    <w:name w:val="heading 2"/>
    <w:basedOn w:val="Normal"/>
    <w:next w:val="Normal"/>
    <w:link w:val="Ttulo2Car"/>
    <w:uiPriority w:val="9"/>
    <w:unhideWhenUsed/>
    <w:qFormat/>
    <w:rsid w:val="00825DD4"/>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7462"/>
    <w:rPr>
      <w:b/>
      <w:bCs/>
      <w:sz w:val="36"/>
      <w:szCs w:val="36"/>
      <w:lang w:val="en-US" w:eastAsia="en-US"/>
    </w:rPr>
  </w:style>
  <w:style w:type="character" w:styleId="Fuerte">
    <w:name w:val="Strong"/>
    <w:basedOn w:val="Fuentedeprrafopredeter"/>
    <w:uiPriority w:val="22"/>
    <w:qFormat/>
    <w:rsid w:val="00EF64BD"/>
    <w:rPr>
      <w:b/>
      <w:bCs/>
    </w:rPr>
  </w:style>
  <w:style w:type="character" w:styleId="Hipervnculo">
    <w:name w:val="Hyperlink"/>
    <w:basedOn w:val="Fuentedeprrafopredeter"/>
    <w:rsid w:val="00EF64BD"/>
    <w:rPr>
      <w:color w:val="0000FF"/>
      <w:u w:val="single"/>
    </w:rPr>
  </w:style>
  <w:style w:type="paragraph" w:customStyle="1" w:styleId="MCTitle">
    <w:name w:val="MC Title"/>
    <w:basedOn w:val="Normal"/>
    <w:next w:val="Normal"/>
    <w:uiPriority w:val="99"/>
    <w:rsid w:val="00944114"/>
    <w:pPr>
      <w:spacing w:after="240"/>
      <w:jc w:val="center"/>
    </w:pPr>
    <w:rPr>
      <w:b/>
      <w:bCs/>
      <w:sz w:val="36"/>
      <w:szCs w:val="36"/>
    </w:rPr>
  </w:style>
  <w:style w:type="paragraph" w:customStyle="1" w:styleId="MCBody">
    <w:name w:val="MC Body"/>
    <w:next w:val="MCBodySP"/>
    <w:uiPriority w:val="99"/>
    <w:rsid w:val="00944114"/>
    <w:pPr>
      <w:spacing w:before="120" w:after="120"/>
      <w:ind w:firstLine="454"/>
      <w:contextualSpacing/>
      <w:jc w:val="both"/>
    </w:pPr>
    <w:rPr>
      <w:lang w:val="en-US" w:eastAsia="en-US"/>
    </w:rPr>
  </w:style>
  <w:style w:type="paragraph" w:customStyle="1" w:styleId="MCBodySP">
    <w:name w:val="MC Body SP"/>
    <w:basedOn w:val="MCBody"/>
    <w:uiPriority w:val="99"/>
    <w:rsid w:val="00C93A67"/>
    <w:pPr>
      <w:spacing w:before="0"/>
      <w:ind w:firstLine="288"/>
      <w:jc w:val="left"/>
    </w:pPr>
  </w:style>
  <w:style w:type="paragraph" w:customStyle="1" w:styleId="MCSectionHead">
    <w:name w:val="MC Section Head"/>
    <w:basedOn w:val="MCBody"/>
    <w:next w:val="MCBody"/>
    <w:uiPriority w:val="99"/>
    <w:rsid w:val="00944114"/>
    <w:pPr>
      <w:ind w:firstLine="0"/>
    </w:pPr>
    <w:rPr>
      <w:b/>
      <w:bCs/>
    </w:rPr>
  </w:style>
  <w:style w:type="paragraph" w:customStyle="1" w:styleId="MCSectionSubhead">
    <w:name w:val="MC Section Subhead"/>
    <w:basedOn w:val="MCBody"/>
    <w:next w:val="MCBody"/>
    <w:uiPriority w:val="99"/>
    <w:rsid w:val="00C93A67"/>
    <w:rPr>
      <w:i/>
      <w:iCs/>
    </w:rPr>
  </w:style>
  <w:style w:type="paragraph" w:customStyle="1" w:styleId="MCReference">
    <w:name w:val="MC Reference"/>
    <w:basedOn w:val="MCBody"/>
    <w:uiPriority w:val="99"/>
    <w:rsid w:val="00C93A67"/>
    <w:pPr>
      <w:spacing w:before="0"/>
      <w:jc w:val="left"/>
    </w:pPr>
    <w:rPr>
      <w:sz w:val="16"/>
      <w:szCs w:val="16"/>
    </w:rPr>
  </w:style>
  <w:style w:type="paragraph" w:customStyle="1" w:styleId="MCAuthor">
    <w:name w:val="MC Author"/>
    <w:basedOn w:val="MCBody"/>
    <w:next w:val="MCAuthorAffiliation"/>
    <w:uiPriority w:val="99"/>
    <w:rsid w:val="00C93A67"/>
    <w:pPr>
      <w:spacing w:before="0"/>
      <w:jc w:val="center"/>
    </w:pPr>
    <w:rPr>
      <w:b/>
      <w:bCs/>
    </w:rPr>
  </w:style>
  <w:style w:type="paragraph" w:customStyle="1" w:styleId="MCAuthorAffiliation">
    <w:name w:val="MC Author Affiliation"/>
    <w:basedOn w:val="MCBody"/>
    <w:next w:val="Normal"/>
    <w:uiPriority w:val="99"/>
    <w:rsid w:val="00C93A67"/>
    <w:pPr>
      <w:spacing w:before="0"/>
      <w:jc w:val="center"/>
    </w:pPr>
    <w:rPr>
      <w:rFonts w:ascii="Times" w:hAnsi="Times" w:cs="Times"/>
      <w:i/>
      <w:iCs/>
      <w:sz w:val="16"/>
      <w:szCs w:val="16"/>
    </w:rPr>
  </w:style>
  <w:style w:type="paragraph" w:customStyle="1" w:styleId="MCOCIS">
    <w:name w:val="MC OCIS"/>
    <w:basedOn w:val="Normal"/>
    <w:uiPriority w:val="99"/>
    <w:rsid w:val="00C93A67"/>
    <w:pPr>
      <w:ind w:left="720" w:right="648"/>
      <w:jc w:val="both"/>
    </w:pPr>
    <w:rPr>
      <w:sz w:val="16"/>
      <w:szCs w:val="16"/>
    </w:rPr>
  </w:style>
  <w:style w:type="paragraph" w:customStyle="1" w:styleId="MCAbstract">
    <w:name w:val="MC Abstract"/>
    <w:basedOn w:val="Normal"/>
    <w:uiPriority w:val="99"/>
    <w:rsid w:val="00C93A67"/>
    <w:pPr>
      <w:ind w:left="720" w:right="720"/>
      <w:jc w:val="both"/>
    </w:pPr>
  </w:style>
  <w:style w:type="paragraph" w:customStyle="1" w:styleId="OEEquation">
    <w:name w:val="OE Equation"/>
    <w:basedOn w:val="Normal"/>
    <w:next w:val="Normal"/>
    <w:uiPriority w:val="99"/>
    <w:rsid w:val="00C93A67"/>
    <w:pPr>
      <w:tabs>
        <w:tab w:val="center" w:pos="4320"/>
        <w:tab w:val="right" w:pos="7560"/>
      </w:tabs>
      <w:ind w:firstLine="360"/>
      <w:jc w:val="both"/>
    </w:pPr>
  </w:style>
  <w:style w:type="paragraph" w:customStyle="1" w:styleId="OEBody">
    <w:name w:val="OE Body"/>
    <w:next w:val="Normal"/>
    <w:uiPriority w:val="99"/>
    <w:rsid w:val="00C93A67"/>
    <w:pPr>
      <w:spacing w:before="120"/>
      <w:jc w:val="both"/>
    </w:pPr>
    <w:rPr>
      <w:lang w:val="en-US" w:eastAsia="en-US"/>
    </w:rPr>
  </w:style>
  <w:style w:type="paragraph" w:customStyle="1" w:styleId="OEFigureCaption">
    <w:name w:val="OE Figure Caption"/>
    <w:basedOn w:val="OEBody"/>
    <w:next w:val="Normal"/>
    <w:uiPriority w:val="99"/>
    <w:rsid w:val="00C93A67"/>
    <w:pPr>
      <w:ind w:left="720" w:right="720"/>
    </w:pPr>
    <w:rPr>
      <w:sz w:val="16"/>
      <w:szCs w:val="16"/>
    </w:rPr>
  </w:style>
  <w:style w:type="paragraph" w:styleId="Descripcin">
    <w:name w:val="caption"/>
    <w:basedOn w:val="Normal"/>
    <w:next w:val="Normal"/>
    <w:uiPriority w:val="99"/>
    <w:qFormat/>
    <w:rsid w:val="00A57462"/>
    <w:rPr>
      <w:b/>
      <w:bCs/>
    </w:rPr>
  </w:style>
  <w:style w:type="table" w:styleId="Tablaconcuadrcula">
    <w:name w:val="Table Grid"/>
    <w:basedOn w:val="Tablanormal"/>
    <w:uiPriority w:val="99"/>
    <w:rsid w:val="0094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25FE"/>
    <w:pPr>
      <w:spacing w:before="100" w:beforeAutospacing="1" w:after="100" w:afterAutospacing="1"/>
    </w:pPr>
    <w:rPr>
      <w:sz w:val="24"/>
      <w:szCs w:val="24"/>
      <w:lang w:val="fr-FR" w:eastAsia="fr-FR"/>
    </w:rPr>
  </w:style>
  <w:style w:type="paragraph" w:styleId="Textodeglobo">
    <w:name w:val="Balloon Text"/>
    <w:basedOn w:val="Normal"/>
    <w:link w:val="TextodegloboCar"/>
    <w:uiPriority w:val="99"/>
    <w:semiHidden/>
    <w:rsid w:val="00512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777"/>
    <w:rPr>
      <w:rFonts w:ascii="Tahoma" w:hAnsi="Tahoma" w:cs="Tahoma"/>
      <w:sz w:val="16"/>
      <w:szCs w:val="16"/>
      <w:lang w:val="en-US" w:eastAsia="en-US"/>
    </w:rPr>
  </w:style>
  <w:style w:type="paragraph" w:customStyle="1" w:styleId="AbstractBooktext">
    <w:name w:val="AbstractBook text"/>
    <w:basedOn w:val="Normal"/>
    <w:rsid w:val="00E851B0"/>
    <w:pPr>
      <w:spacing w:after="60"/>
      <w:ind w:firstLine="539"/>
      <w:jc w:val="both"/>
    </w:pPr>
    <w:rPr>
      <w:rFonts w:eastAsia="SimSun"/>
      <w:sz w:val="22"/>
      <w:szCs w:val="22"/>
      <w:lang w:eastAsia="ru-RU"/>
    </w:rPr>
  </w:style>
  <w:style w:type="character" w:customStyle="1" w:styleId="Ttulo2Car">
    <w:name w:val="Título 2 Car"/>
    <w:basedOn w:val="Fuentedeprrafopredeter"/>
    <w:link w:val="Ttulo2"/>
    <w:uiPriority w:val="9"/>
    <w:rsid w:val="00825DD4"/>
    <w:rPr>
      <w:rFonts w:ascii="Cambria" w:eastAsia="Times New Roman" w:hAnsi="Cambria" w:cs="Times New Roman"/>
      <w:b/>
      <w:bCs/>
      <w:i/>
      <w:iCs/>
      <w:sz w:val="28"/>
      <w:szCs w:val="28"/>
      <w:lang w:val="en-US" w:eastAsia="en-US"/>
    </w:rPr>
  </w:style>
  <w:style w:type="character" w:customStyle="1" w:styleId="farbig">
    <w:name w:val="farbig"/>
    <w:basedOn w:val="Fuentedeprrafopredeter"/>
    <w:rsid w:val="00FF3A53"/>
  </w:style>
  <w:style w:type="character" w:customStyle="1" w:styleId="email">
    <w:name w:val="email"/>
    <w:basedOn w:val="Fuentedeprrafopredeter"/>
    <w:rsid w:val="00FF3A53"/>
  </w:style>
  <w:style w:type="character" w:styleId="Textodelmarcadordeposicin">
    <w:name w:val="Placeholder Text"/>
    <w:basedOn w:val="Fuentedeprrafopredeter"/>
    <w:uiPriority w:val="99"/>
    <w:semiHidden/>
    <w:rsid w:val="00991BAB"/>
    <w:rPr>
      <w:color w:val="808080"/>
    </w:rPr>
  </w:style>
  <w:style w:type="character" w:styleId="Refdecomentario">
    <w:name w:val="annotation reference"/>
    <w:basedOn w:val="Fuentedeprrafopredeter"/>
    <w:uiPriority w:val="99"/>
    <w:semiHidden/>
    <w:unhideWhenUsed/>
    <w:rsid w:val="00604554"/>
    <w:rPr>
      <w:sz w:val="16"/>
      <w:szCs w:val="16"/>
    </w:rPr>
  </w:style>
  <w:style w:type="paragraph" w:styleId="Textocomentario">
    <w:name w:val="annotation text"/>
    <w:basedOn w:val="Normal"/>
    <w:link w:val="TextocomentarioCar"/>
    <w:uiPriority w:val="99"/>
    <w:semiHidden/>
    <w:unhideWhenUsed/>
    <w:rsid w:val="00604554"/>
  </w:style>
  <w:style w:type="character" w:customStyle="1" w:styleId="TextocomentarioCar">
    <w:name w:val="Texto comentario Car"/>
    <w:basedOn w:val="Fuentedeprrafopredeter"/>
    <w:link w:val="Textocomentario"/>
    <w:uiPriority w:val="99"/>
    <w:semiHidden/>
    <w:rsid w:val="00604554"/>
    <w:rPr>
      <w:lang w:val="en-US" w:eastAsia="en-US"/>
    </w:rPr>
  </w:style>
  <w:style w:type="paragraph" w:styleId="Asuntodelcomentario">
    <w:name w:val="annotation subject"/>
    <w:basedOn w:val="Textocomentario"/>
    <w:next w:val="Textocomentario"/>
    <w:link w:val="AsuntodelcomentarioCar"/>
    <w:uiPriority w:val="99"/>
    <w:semiHidden/>
    <w:unhideWhenUsed/>
    <w:rsid w:val="00604554"/>
    <w:rPr>
      <w:b/>
      <w:bCs/>
    </w:rPr>
  </w:style>
  <w:style w:type="character" w:customStyle="1" w:styleId="AsuntodelcomentarioCar">
    <w:name w:val="Asunto del comentario Car"/>
    <w:basedOn w:val="TextocomentarioCar"/>
    <w:link w:val="Asuntodelcomentario"/>
    <w:uiPriority w:val="99"/>
    <w:semiHidden/>
    <w:rsid w:val="00604554"/>
    <w:rPr>
      <w:b/>
      <w:bCs/>
      <w:lang w:val="en-US" w:eastAsia="en-US"/>
    </w:rPr>
  </w:style>
  <w:style w:type="character" w:styleId="Mencinsinresolver">
    <w:name w:val="Unresolved Mention"/>
    <w:basedOn w:val="Fuentedeprrafopredeter"/>
    <w:uiPriority w:val="99"/>
    <w:semiHidden/>
    <w:unhideWhenUsed/>
    <w:rsid w:val="00AD1A8A"/>
    <w:rPr>
      <w:color w:val="605E5C"/>
      <w:shd w:val="clear" w:color="auto" w:fill="E1DFDD"/>
    </w:rPr>
  </w:style>
  <w:style w:type="paragraph" w:styleId="Encabezado">
    <w:name w:val="header"/>
    <w:basedOn w:val="Normal"/>
    <w:link w:val="EncabezadoCar"/>
    <w:uiPriority w:val="99"/>
    <w:unhideWhenUsed/>
    <w:rsid w:val="001E63B1"/>
    <w:pPr>
      <w:tabs>
        <w:tab w:val="center" w:pos="4513"/>
        <w:tab w:val="right" w:pos="9026"/>
      </w:tabs>
      <w:spacing w:after="0"/>
    </w:pPr>
  </w:style>
  <w:style w:type="character" w:customStyle="1" w:styleId="EncabezadoCar">
    <w:name w:val="Encabezado Car"/>
    <w:basedOn w:val="Fuentedeprrafopredeter"/>
    <w:link w:val="Encabezado"/>
    <w:uiPriority w:val="99"/>
    <w:rsid w:val="001E63B1"/>
    <w:rPr>
      <w:lang w:val="en-US" w:eastAsia="en-US"/>
    </w:rPr>
  </w:style>
  <w:style w:type="paragraph" w:styleId="Piedepgina">
    <w:name w:val="footer"/>
    <w:basedOn w:val="Normal"/>
    <w:link w:val="PiedepginaCar"/>
    <w:uiPriority w:val="99"/>
    <w:unhideWhenUsed/>
    <w:rsid w:val="001E63B1"/>
    <w:pPr>
      <w:tabs>
        <w:tab w:val="center" w:pos="4513"/>
        <w:tab w:val="right" w:pos="9026"/>
      </w:tabs>
      <w:spacing w:after="0"/>
    </w:pPr>
  </w:style>
  <w:style w:type="character" w:customStyle="1" w:styleId="PiedepginaCar">
    <w:name w:val="Pie de página Car"/>
    <w:basedOn w:val="Fuentedeprrafopredeter"/>
    <w:link w:val="Piedepgina"/>
    <w:uiPriority w:val="99"/>
    <w:rsid w:val="001E63B1"/>
    <w:rPr>
      <w:lang w:val="en-US" w:eastAsia="en-US"/>
    </w:rPr>
  </w:style>
  <w:style w:type="paragraph" w:customStyle="1" w:styleId="Default">
    <w:name w:val="Default"/>
    <w:rsid w:val="001E63B1"/>
    <w:pPr>
      <w:autoSpaceDE w:val="0"/>
      <w:autoSpaceDN w:val="0"/>
      <w:adjustRightInd w:val="0"/>
    </w:pPr>
    <w:rPr>
      <w:color w:val="000000"/>
      <w:sz w:val="24"/>
      <w:szCs w:val="24"/>
      <w:lang w:val="en-US"/>
    </w:rPr>
  </w:style>
  <w:style w:type="paragraph" w:styleId="Prrafodelista">
    <w:name w:val="List Paragraph"/>
    <w:basedOn w:val="Normal"/>
    <w:uiPriority w:val="34"/>
    <w:qFormat/>
    <w:rsid w:val="009F2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7368">
      <w:marLeft w:val="0"/>
      <w:marRight w:val="0"/>
      <w:marTop w:val="0"/>
      <w:marBottom w:val="0"/>
      <w:divBdr>
        <w:top w:val="none" w:sz="0" w:space="0" w:color="auto"/>
        <w:left w:val="none" w:sz="0" w:space="0" w:color="auto"/>
        <w:bottom w:val="none" w:sz="0" w:space="0" w:color="auto"/>
        <w:right w:val="none" w:sz="0" w:space="0" w:color="auto"/>
      </w:divBdr>
    </w:div>
    <w:div w:id="171647369">
      <w:marLeft w:val="0"/>
      <w:marRight w:val="0"/>
      <w:marTop w:val="0"/>
      <w:marBottom w:val="0"/>
      <w:divBdr>
        <w:top w:val="none" w:sz="0" w:space="0" w:color="auto"/>
        <w:left w:val="none" w:sz="0" w:space="0" w:color="auto"/>
        <w:bottom w:val="none" w:sz="0" w:space="0" w:color="auto"/>
        <w:right w:val="none" w:sz="0" w:space="0" w:color="auto"/>
      </w:divBdr>
      <w:divsChild>
        <w:div w:id="171647367">
          <w:marLeft w:val="0"/>
          <w:marRight w:val="0"/>
          <w:marTop w:val="0"/>
          <w:marBottom w:val="0"/>
          <w:divBdr>
            <w:top w:val="none" w:sz="0" w:space="0" w:color="auto"/>
            <w:left w:val="none" w:sz="0" w:space="0" w:color="auto"/>
            <w:bottom w:val="none" w:sz="0" w:space="0" w:color="auto"/>
            <w:right w:val="none" w:sz="0" w:space="0" w:color="auto"/>
          </w:divBdr>
          <w:divsChild>
            <w:div w:id="931278216">
              <w:marLeft w:val="0"/>
              <w:marRight w:val="0"/>
              <w:marTop w:val="0"/>
              <w:marBottom w:val="0"/>
              <w:divBdr>
                <w:top w:val="none" w:sz="0" w:space="0" w:color="auto"/>
                <w:left w:val="none" w:sz="0" w:space="0" w:color="auto"/>
                <w:bottom w:val="none" w:sz="0" w:space="0" w:color="auto"/>
                <w:right w:val="none" w:sz="0" w:space="0" w:color="auto"/>
              </w:divBdr>
              <w:divsChild>
                <w:div w:id="1524318995">
                  <w:marLeft w:val="640"/>
                  <w:marRight w:val="0"/>
                  <w:marTop w:val="0"/>
                  <w:marBottom w:val="0"/>
                  <w:divBdr>
                    <w:top w:val="none" w:sz="0" w:space="0" w:color="auto"/>
                    <w:left w:val="none" w:sz="0" w:space="0" w:color="auto"/>
                    <w:bottom w:val="none" w:sz="0" w:space="0" w:color="auto"/>
                    <w:right w:val="none" w:sz="0" w:space="0" w:color="auto"/>
                  </w:divBdr>
                </w:div>
                <w:div w:id="1248080342">
                  <w:marLeft w:val="640"/>
                  <w:marRight w:val="0"/>
                  <w:marTop w:val="0"/>
                  <w:marBottom w:val="0"/>
                  <w:divBdr>
                    <w:top w:val="none" w:sz="0" w:space="0" w:color="auto"/>
                    <w:left w:val="none" w:sz="0" w:space="0" w:color="auto"/>
                    <w:bottom w:val="none" w:sz="0" w:space="0" w:color="auto"/>
                    <w:right w:val="none" w:sz="0" w:space="0" w:color="auto"/>
                  </w:divBdr>
                </w:div>
                <w:div w:id="51076423">
                  <w:marLeft w:val="640"/>
                  <w:marRight w:val="0"/>
                  <w:marTop w:val="0"/>
                  <w:marBottom w:val="0"/>
                  <w:divBdr>
                    <w:top w:val="none" w:sz="0" w:space="0" w:color="auto"/>
                    <w:left w:val="none" w:sz="0" w:space="0" w:color="auto"/>
                    <w:bottom w:val="none" w:sz="0" w:space="0" w:color="auto"/>
                    <w:right w:val="none" w:sz="0" w:space="0" w:color="auto"/>
                  </w:divBdr>
                </w:div>
                <w:div w:id="514852475">
                  <w:marLeft w:val="640"/>
                  <w:marRight w:val="0"/>
                  <w:marTop w:val="0"/>
                  <w:marBottom w:val="0"/>
                  <w:divBdr>
                    <w:top w:val="none" w:sz="0" w:space="0" w:color="auto"/>
                    <w:left w:val="none" w:sz="0" w:space="0" w:color="auto"/>
                    <w:bottom w:val="none" w:sz="0" w:space="0" w:color="auto"/>
                    <w:right w:val="none" w:sz="0" w:space="0" w:color="auto"/>
                  </w:divBdr>
                </w:div>
                <w:div w:id="626358130">
                  <w:marLeft w:val="640"/>
                  <w:marRight w:val="0"/>
                  <w:marTop w:val="0"/>
                  <w:marBottom w:val="0"/>
                  <w:divBdr>
                    <w:top w:val="none" w:sz="0" w:space="0" w:color="auto"/>
                    <w:left w:val="none" w:sz="0" w:space="0" w:color="auto"/>
                    <w:bottom w:val="none" w:sz="0" w:space="0" w:color="auto"/>
                    <w:right w:val="none" w:sz="0" w:space="0" w:color="auto"/>
                  </w:divBdr>
                </w:div>
                <w:div w:id="95642062">
                  <w:marLeft w:val="640"/>
                  <w:marRight w:val="0"/>
                  <w:marTop w:val="0"/>
                  <w:marBottom w:val="0"/>
                  <w:divBdr>
                    <w:top w:val="none" w:sz="0" w:space="0" w:color="auto"/>
                    <w:left w:val="none" w:sz="0" w:space="0" w:color="auto"/>
                    <w:bottom w:val="none" w:sz="0" w:space="0" w:color="auto"/>
                    <w:right w:val="none" w:sz="0" w:space="0" w:color="auto"/>
                  </w:divBdr>
                </w:div>
              </w:divsChild>
            </w:div>
            <w:div w:id="1554806705">
              <w:marLeft w:val="0"/>
              <w:marRight w:val="0"/>
              <w:marTop w:val="0"/>
              <w:marBottom w:val="0"/>
              <w:divBdr>
                <w:top w:val="none" w:sz="0" w:space="0" w:color="auto"/>
                <w:left w:val="none" w:sz="0" w:space="0" w:color="auto"/>
                <w:bottom w:val="none" w:sz="0" w:space="0" w:color="auto"/>
                <w:right w:val="none" w:sz="0" w:space="0" w:color="auto"/>
              </w:divBdr>
              <w:divsChild>
                <w:div w:id="1639258952">
                  <w:marLeft w:val="640"/>
                  <w:marRight w:val="0"/>
                  <w:marTop w:val="0"/>
                  <w:marBottom w:val="0"/>
                  <w:divBdr>
                    <w:top w:val="none" w:sz="0" w:space="0" w:color="auto"/>
                    <w:left w:val="none" w:sz="0" w:space="0" w:color="auto"/>
                    <w:bottom w:val="none" w:sz="0" w:space="0" w:color="auto"/>
                    <w:right w:val="none" w:sz="0" w:space="0" w:color="auto"/>
                  </w:divBdr>
                </w:div>
                <w:div w:id="433595387">
                  <w:marLeft w:val="640"/>
                  <w:marRight w:val="0"/>
                  <w:marTop w:val="0"/>
                  <w:marBottom w:val="0"/>
                  <w:divBdr>
                    <w:top w:val="none" w:sz="0" w:space="0" w:color="auto"/>
                    <w:left w:val="none" w:sz="0" w:space="0" w:color="auto"/>
                    <w:bottom w:val="none" w:sz="0" w:space="0" w:color="auto"/>
                    <w:right w:val="none" w:sz="0" w:space="0" w:color="auto"/>
                  </w:divBdr>
                </w:div>
                <w:div w:id="2036497061">
                  <w:marLeft w:val="640"/>
                  <w:marRight w:val="0"/>
                  <w:marTop w:val="0"/>
                  <w:marBottom w:val="0"/>
                  <w:divBdr>
                    <w:top w:val="none" w:sz="0" w:space="0" w:color="auto"/>
                    <w:left w:val="none" w:sz="0" w:space="0" w:color="auto"/>
                    <w:bottom w:val="none" w:sz="0" w:space="0" w:color="auto"/>
                    <w:right w:val="none" w:sz="0" w:space="0" w:color="auto"/>
                  </w:divBdr>
                </w:div>
                <w:div w:id="942416485">
                  <w:marLeft w:val="640"/>
                  <w:marRight w:val="0"/>
                  <w:marTop w:val="0"/>
                  <w:marBottom w:val="0"/>
                  <w:divBdr>
                    <w:top w:val="none" w:sz="0" w:space="0" w:color="auto"/>
                    <w:left w:val="none" w:sz="0" w:space="0" w:color="auto"/>
                    <w:bottom w:val="none" w:sz="0" w:space="0" w:color="auto"/>
                    <w:right w:val="none" w:sz="0" w:space="0" w:color="auto"/>
                  </w:divBdr>
                </w:div>
                <w:div w:id="324171368">
                  <w:marLeft w:val="640"/>
                  <w:marRight w:val="0"/>
                  <w:marTop w:val="0"/>
                  <w:marBottom w:val="0"/>
                  <w:divBdr>
                    <w:top w:val="none" w:sz="0" w:space="0" w:color="auto"/>
                    <w:left w:val="none" w:sz="0" w:space="0" w:color="auto"/>
                    <w:bottom w:val="none" w:sz="0" w:space="0" w:color="auto"/>
                    <w:right w:val="none" w:sz="0" w:space="0" w:color="auto"/>
                  </w:divBdr>
                </w:div>
                <w:div w:id="827667425">
                  <w:marLeft w:val="640"/>
                  <w:marRight w:val="0"/>
                  <w:marTop w:val="0"/>
                  <w:marBottom w:val="0"/>
                  <w:divBdr>
                    <w:top w:val="none" w:sz="0" w:space="0" w:color="auto"/>
                    <w:left w:val="none" w:sz="0" w:space="0" w:color="auto"/>
                    <w:bottom w:val="none" w:sz="0" w:space="0" w:color="auto"/>
                    <w:right w:val="none" w:sz="0" w:space="0" w:color="auto"/>
                  </w:divBdr>
                </w:div>
              </w:divsChild>
            </w:div>
            <w:div w:id="13850496">
              <w:marLeft w:val="0"/>
              <w:marRight w:val="0"/>
              <w:marTop w:val="0"/>
              <w:marBottom w:val="0"/>
              <w:divBdr>
                <w:top w:val="none" w:sz="0" w:space="0" w:color="auto"/>
                <w:left w:val="none" w:sz="0" w:space="0" w:color="auto"/>
                <w:bottom w:val="none" w:sz="0" w:space="0" w:color="auto"/>
                <w:right w:val="none" w:sz="0" w:space="0" w:color="auto"/>
              </w:divBdr>
              <w:divsChild>
                <w:div w:id="125051108">
                  <w:marLeft w:val="640"/>
                  <w:marRight w:val="0"/>
                  <w:marTop w:val="0"/>
                  <w:marBottom w:val="0"/>
                  <w:divBdr>
                    <w:top w:val="none" w:sz="0" w:space="0" w:color="auto"/>
                    <w:left w:val="none" w:sz="0" w:space="0" w:color="auto"/>
                    <w:bottom w:val="none" w:sz="0" w:space="0" w:color="auto"/>
                    <w:right w:val="none" w:sz="0" w:space="0" w:color="auto"/>
                  </w:divBdr>
                </w:div>
                <w:div w:id="1751342027">
                  <w:marLeft w:val="640"/>
                  <w:marRight w:val="0"/>
                  <w:marTop w:val="0"/>
                  <w:marBottom w:val="0"/>
                  <w:divBdr>
                    <w:top w:val="none" w:sz="0" w:space="0" w:color="auto"/>
                    <w:left w:val="none" w:sz="0" w:space="0" w:color="auto"/>
                    <w:bottom w:val="none" w:sz="0" w:space="0" w:color="auto"/>
                    <w:right w:val="none" w:sz="0" w:space="0" w:color="auto"/>
                  </w:divBdr>
                </w:div>
                <w:div w:id="339432473">
                  <w:marLeft w:val="640"/>
                  <w:marRight w:val="0"/>
                  <w:marTop w:val="0"/>
                  <w:marBottom w:val="0"/>
                  <w:divBdr>
                    <w:top w:val="none" w:sz="0" w:space="0" w:color="auto"/>
                    <w:left w:val="none" w:sz="0" w:space="0" w:color="auto"/>
                    <w:bottom w:val="none" w:sz="0" w:space="0" w:color="auto"/>
                    <w:right w:val="none" w:sz="0" w:space="0" w:color="auto"/>
                  </w:divBdr>
                </w:div>
                <w:div w:id="1678801235">
                  <w:marLeft w:val="640"/>
                  <w:marRight w:val="0"/>
                  <w:marTop w:val="0"/>
                  <w:marBottom w:val="0"/>
                  <w:divBdr>
                    <w:top w:val="none" w:sz="0" w:space="0" w:color="auto"/>
                    <w:left w:val="none" w:sz="0" w:space="0" w:color="auto"/>
                    <w:bottom w:val="none" w:sz="0" w:space="0" w:color="auto"/>
                    <w:right w:val="none" w:sz="0" w:space="0" w:color="auto"/>
                  </w:divBdr>
                </w:div>
                <w:div w:id="268242558">
                  <w:marLeft w:val="640"/>
                  <w:marRight w:val="0"/>
                  <w:marTop w:val="0"/>
                  <w:marBottom w:val="0"/>
                  <w:divBdr>
                    <w:top w:val="none" w:sz="0" w:space="0" w:color="auto"/>
                    <w:left w:val="none" w:sz="0" w:space="0" w:color="auto"/>
                    <w:bottom w:val="none" w:sz="0" w:space="0" w:color="auto"/>
                    <w:right w:val="none" w:sz="0" w:space="0" w:color="auto"/>
                  </w:divBdr>
                </w:div>
                <w:div w:id="38171226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7370">
      <w:marLeft w:val="0"/>
      <w:marRight w:val="0"/>
      <w:marTop w:val="0"/>
      <w:marBottom w:val="0"/>
      <w:divBdr>
        <w:top w:val="none" w:sz="0" w:space="0" w:color="auto"/>
        <w:left w:val="none" w:sz="0" w:space="0" w:color="auto"/>
        <w:bottom w:val="none" w:sz="0" w:space="0" w:color="auto"/>
        <w:right w:val="none" w:sz="0" w:space="0" w:color="auto"/>
      </w:divBdr>
    </w:div>
    <w:div w:id="386614648">
      <w:bodyDiv w:val="1"/>
      <w:marLeft w:val="0"/>
      <w:marRight w:val="0"/>
      <w:marTop w:val="0"/>
      <w:marBottom w:val="0"/>
      <w:divBdr>
        <w:top w:val="none" w:sz="0" w:space="0" w:color="auto"/>
        <w:left w:val="none" w:sz="0" w:space="0" w:color="auto"/>
        <w:bottom w:val="none" w:sz="0" w:space="0" w:color="auto"/>
        <w:right w:val="none" w:sz="0" w:space="0" w:color="auto"/>
      </w:divBdr>
    </w:div>
    <w:div w:id="517961559">
      <w:bodyDiv w:val="1"/>
      <w:marLeft w:val="0"/>
      <w:marRight w:val="0"/>
      <w:marTop w:val="0"/>
      <w:marBottom w:val="0"/>
      <w:divBdr>
        <w:top w:val="none" w:sz="0" w:space="0" w:color="auto"/>
        <w:left w:val="none" w:sz="0" w:space="0" w:color="auto"/>
        <w:bottom w:val="none" w:sz="0" w:space="0" w:color="auto"/>
        <w:right w:val="none" w:sz="0" w:space="0" w:color="auto"/>
      </w:divBdr>
      <w:divsChild>
        <w:div w:id="719207919">
          <w:marLeft w:val="0"/>
          <w:marRight w:val="0"/>
          <w:marTop w:val="0"/>
          <w:marBottom w:val="0"/>
          <w:divBdr>
            <w:top w:val="none" w:sz="0" w:space="0" w:color="auto"/>
            <w:left w:val="none" w:sz="0" w:space="0" w:color="auto"/>
            <w:bottom w:val="none" w:sz="0" w:space="0" w:color="auto"/>
            <w:right w:val="none" w:sz="0" w:space="0" w:color="auto"/>
          </w:divBdr>
        </w:div>
      </w:divsChild>
    </w:div>
    <w:div w:id="799954657">
      <w:bodyDiv w:val="1"/>
      <w:marLeft w:val="0"/>
      <w:marRight w:val="0"/>
      <w:marTop w:val="0"/>
      <w:marBottom w:val="0"/>
      <w:divBdr>
        <w:top w:val="none" w:sz="0" w:space="0" w:color="auto"/>
        <w:left w:val="none" w:sz="0" w:space="0" w:color="auto"/>
        <w:bottom w:val="none" w:sz="0" w:space="0" w:color="auto"/>
        <w:right w:val="none" w:sz="0" w:space="0" w:color="auto"/>
      </w:divBdr>
      <w:divsChild>
        <w:div w:id="1410083220">
          <w:marLeft w:val="0"/>
          <w:marRight w:val="0"/>
          <w:marTop w:val="0"/>
          <w:marBottom w:val="0"/>
          <w:divBdr>
            <w:top w:val="none" w:sz="0" w:space="0" w:color="auto"/>
            <w:left w:val="none" w:sz="0" w:space="0" w:color="auto"/>
            <w:bottom w:val="none" w:sz="0" w:space="0" w:color="auto"/>
            <w:right w:val="none" w:sz="0" w:space="0" w:color="auto"/>
          </w:divBdr>
        </w:div>
      </w:divsChild>
    </w:div>
    <w:div w:id="981496214">
      <w:bodyDiv w:val="1"/>
      <w:marLeft w:val="0"/>
      <w:marRight w:val="0"/>
      <w:marTop w:val="0"/>
      <w:marBottom w:val="0"/>
      <w:divBdr>
        <w:top w:val="none" w:sz="0" w:space="0" w:color="auto"/>
        <w:left w:val="none" w:sz="0" w:space="0" w:color="auto"/>
        <w:bottom w:val="none" w:sz="0" w:space="0" w:color="auto"/>
        <w:right w:val="none" w:sz="0" w:space="0" w:color="auto"/>
      </w:divBdr>
      <w:divsChild>
        <w:div w:id="1072892350">
          <w:marLeft w:val="0"/>
          <w:marRight w:val="0"/>
          <w:marTop w:val="0"/>
          <w:marBottom w:val="0"/>
          <w:divBdr>
            <w:top w:val="none" w:sz="0" w:space="0" w:color="auto"/>
            <w:left w:val="none" w:sz="0" w:space="0" w:color="auto"/>
            <w:bottom w:val="none" w:sz="0" w:space="0" w:color="auto"/>
            <w:right w:val="none" w:sz="0" w:space="0" w:color="auto"/>
          </w:divBdr>
        </w:div>
      </w:divsChild>
    </w:div>
    <w:div w:id="1130394977">
      <w:bodyDiv w:val="1"/>
      <w:marLeft w:val="0"/>
      <w:marRight w:val="0"/>
      <w:marTop w:val="0"/>
      <w:marBottom w:val="0"/>
      <w:divBdr>
        <w:top w:val="none" w:sz="0" w:space="0" w:color="auto"/>
        <w:left w:val="none" w:sz="0" w:space="0" w:color="auto"/>
        <w:bottom w:val="none" w:sz="0" w:space="0" w:color="auto"/>
        <w:right w:val="none" w:sz="0" w:space="0" w:color="auto"/>
      </w:divBdr>
    </w:div>
    <w:div w:id="1271008348">
      <w:bodyDiv w:val="1"/>
      <w:marLeft w:val="0"/>
      <w:marRight w:val="0"/>
      <w:marTop w:val="0"/>
      <w:marBottom w:val="0"/>
      <w:divBdr>
        <w:top w:val="none" w:sz="0" w:space="0" w:color="auto"/>
        <w:left w:val="none" w:sz="0" w:space="0" w:color="auto"/>
        <w:bottom w:val="none" w:sz="0" w:space="0" w:color="auto"/>
        <w:right w:val="none" w:sz="0" w:space="0" w:color="auto"/>
      </w:divBdr>
      <w:divsChild>
        <w:div w:id="508452242">
          <w:marLeft w:val="0"/>
          <w:marRight w:val="0"/>
          <w:marTop w:val="0"/>
          <w:marBottom w:val="0"/>
          <w:divBdr>
            <w:top w:val="none" w:sz="0" w:space="0" w:color="auto"/>
            <w:left w:val="none" w:sz="0" w:space="0" w:color="auto"/>
            <w:bottom w:val="none" w:sz="0" w:space="0" w:color="auto"/>
            <w:right w:val="none" w:sz="0" w:space="0" w:color="auto"/>
          </w:divBdr>
        </w:div>
      </w:divsChild>
    </w:div>
    <w:div w:id="1979456023">
      <w:bodyDiv w:val="1"/>
      <w:marLeft w:val="0"/>
      <w:marRight w:val="0"/>
      <w:marTop w:val="0"/>
      <w:marBottom w:val="0"/>
      <w:divBdr>
        <w:top w:val="none" w:sz="0" w:space="0" w:color="auto"/>
        <w:left w:val="none" w:sz="0" w:space="0" w:color="auto"/>
        <w:bottom w:val="none" w:sz="0" w:space="0" w:color="auto"/>
        <w:right w:val="none" w:sz="0" w:space="0" w:color="auto"/>
      </w:divBdr>
      <w:divsChild>
        <w:div w:id="1849518164">
          <w:marLeft w:val="0"/>
          <w:marRight w:val="0"/>
          <w:marTop w:val="0"/>
          <w:marBottom w:val="0"/>
          <w:divBdr>
            <w:top w:val="none" w:sz="0" w:space="0" w:color="auto"/>
            <w:left w:val="none" w:sz="0" w:space="0" w:color="auto"/>
            <w:bottom w:val="none" w:sz="0" w:space="0" w:color="auto"/>
            <w:right w:val="none" w:sz="0" w:space="0" w:color="auto"/>
          </w:divBdr>
        </w:div>
      </w:divsChild>
    </w:div>
    <w:div w:id="2013608044">
      <w:bodyDiv w:val="1"/>
      <w:marLeft w:val="0"/>
      <w:marRight w:val="0"/>
      <w:marTop w:val="0"/>
      <w:marBottom w:val="0"/>
      <w:divBdr>
        <w:top w:val="none" w:sz="0" w:space="0" w:color="auto"/>
        <w:left w:val="none" w:sz="0" w:space="0" w:color="auto"/>
        <w:bottom w:val="none" w:sz="0" w:space="0" w:color="auto"/>
        <w:right w:val="none" w:sz="0" w:space="0" w:color="auto"/>
      </w:divBdr>
      <w:divsChild>
        <w:div w:id="2142528689">
          <w:marLeft w:val="0"/>
          <w:marRight w:val="0"/>
          <w:marTop w:val="0"/>
          <w:marBottom w:val="0"/>
          <w:divBdr>
            <w:top w:val="none" w:sz="0" w:space="0" w:color="auto"/>
            <w:left w:val="none" w:sz="0" w:space="0" w:color="auto"/>
            <w:bottom w:val="none" w:sz="0" w:space="0" w:color="auto"/>
            <w:right w:val="none" w:sz="0" w:space="0" w:color="auto"/>
          </w:divBdr>
        </w:div>
      </w:divsChild>
    </w:div>
    <w:div w:id="2106072073">
      <w:bodyDiv w:val="1"/>
      <w:marLeft w:val="0"/>
      <w:marRight w:val="0"/>
      <w:marTop w:val="0"/>
      <w:marBottom w:val="0"/>
      <w:divBdr>
        <w:top w:val="none" w:sz="0" w:space="0" w:color="auto"/>
        <w:left w:val="none" w:sz="0" w:space="0" w:color="auto"/>
        <w:bottom w:val="none" w:sz="0" w:space="0" w:color="auto"/>
        <w:right w:val="none" w:sz="0" w:space="0" w:color="auto"/>
      </w:divBdr>
    </w:div>
    <w:div w:id="21155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403FD3-1254-4493-8BD1-6ACFA19B02BE}">
  <we:reference id="wa104382081" version="1.46.0.0" store="en-US" storeType="OMEX"/>
  <we:alternateReferences>
    <we:reference id="WA104382081" version="1.46.0.0" store="" storeType="OMEX"/>
  </we:alternateReferences>
  <we:properties>
    <we:property name="MENDELEY_CITATIONS" value="[{&quot;citationID&quot;:&quot;MENDELEY_CITATION_8dcb18a6-f007-4d83-8528-064575f4adb2&quot;,&quot;properties&quot;:{&quot;noteIndex&quot;:0},&quot;isEdited&quot;:false,&quot;manualOverride&quot;:{&quot;isManuallyOverridden&quot;:false,&quot;citeprocText&quot;:&quot; [1]&quot;,&quot;manualOverrideText&quot;:&quot;&quot;},&quot;citationTag&quot;:&quot;MENDELEY_CITATION_v3_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&quot;,&quot;citationItems&quot;:[{&quot;id&quot;:&quot;134d7161-5d37-3835-8eb4-cb93b2054fff&quot;,&quot;itemData&quot;:{&quot;type&quot;:&quot;article-journal&quot;,&quot;id&quot;:&quot;134d7161-5d37-3835-8eb4-cb93b2054fff&quot;,&quot;title&quot;:&quot;Rapid and precise absolute distance measurements at long range&quot;,&quot;author&quot;:[{&quot;family&quot;:&quot;Coddington&quot;,&quot;given&quot;:&quot;I&quot;,&quot;parse-names&quot;:false,&quot;dropping-particle&quot;:&quot;&quot;,&quot;non-dropping-particle&quot;:&quot;&quot;},{&quot;family&quot;:&quot;Swann&quot;,&quot;given&quot;:&quot;W C&quot;,&quot;parse-names&quot;:false,&quot;dropping-particle&quot;:&quot;&quot;,&quot;non-dropping-particle&quot;:&quot;&quot;},{&quot;family&quot;:&quot;Nenadovic&quot;,&quot;given&quot;:&quot;L&quot;,&quot;parse-names&quot;:false,&quot;dropping-particle&quot;:&quot;&quot;,&quot;non-dropping-particle&quot;:&quot;&quot;},{&quot;family&quot;:&quot;Newbury&quot;,&quot;given&quot;:&quot;N R&quot;,&quot;parse-names&quot;:false,&quot;dropping-particle&quot;:&quot;&quot;,&quot;non-dropping-particle&quot;:&quot;&quot;},{&quot;family&quot;:&quot;Coddington I.&quot;,&quot;given&quot;:&quot;Swann W Nenadovic L et al.&quot;,&quot;parse-names&quot;:false,&quot;dropping-particle&quot;:&quot;&quot;,&quot;non-dropping-particle&quot;:&quot;&quot;}],&quot;container-title&quot;:&quot;Nature Photon&quot;,&quot;DOI&quot;:&quot;https://doi.org/10.1038/nphoton.2009.94&quot;,&quot;ISSN&quot;:&quot;1749-4893&quot;,&quot;URL&quot;:&quot;https://doi.org/10.1038/nphoton.2009.94&quot;,&quot;issued&quot;:{&quot;date-parts&quot;:[[2009]]},&quot;page&quot;:&quot;351-356&quot;,&quot;abstract&quot;:&quot;The ability to determine absolute distance to an object is one of the most basic measurements of remote sensing. High-precision ranging has important applications in both large-scale manufacturing and in future tight formation-flying satellite missions, where rapid and precise measurements of absolute distance are critical for maintaining the relative pointing and position of the individual satellites. Using two coherent broadband fibre-laser frequency comb sources, we demonstrate a coherent laser ranging system that combines the advantages of time-of-flight and interferometric approaches to provide absolute distance measurements, simultaneously from multiple reflectors, and at low power. The pulse time-of-flight yields a precision of 3 µm with an ambiguity range of 1.5 m in 200 µs. Through the optical carrier phase, the precision is improved to better than 5 nm at 60 ms, and through the radio-frequency phase the ambiguity range is extended to 30 km, potentially providing 2 parts in 1013 ranging at long distances.&quot;,&quot;issue&quot;:&quot;6&quot;,&quot;volume&quot;:&quot;3&quot;,&quot;container-title-short&quot;:&quot;&quot;},&quot;isTemporary&quot;:false}]},{&quot;citationID&quot;:&quot;MENDELEY_CITATION_44b23998-136b-48c4-8c1c-719c1eb6747b&quot;,&quot;properties&quot;:{&quot;noteIndex&quot;:0},&quot;isEdited&quot;:false,&quot;manualOverride&quot;:{&quot;isManuallyOverridden&quot;:false,&quot;citeprocText&quot;:&quot; [2,3]&quot;,&quot;manualOverrideText&quot;:&quot;&quot;},&quot;citationTag&quot;:&quot;MENDELEY_CITATION_v3_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&quot;,&quot;citationItems&quot;:[{&quot;id&quot;:&quot;fcc6c824-20f8-349f-9e40-7574655d1d3f&quot;,&quot;itemData&quot;:{&quot;type&quot;:&quot;article-journal&quot;,&quot;id&quot;:&quot;fcc6c824-20f8-349f-9e40-7574655d1d3f&quot;,&quot;title&quot;:&quot;Ultrafast optical ranging using microresonator soliton frequency combs&quot;,&quot;author&quot;:[{&quot;family&quot;:&quot;Trocha&quot;,&quot;given&quot;:&quot;P&quot;,&quot;parse-names&quot;:false,&quot;dropping-particle&quot;:&quot;&quot;,&quot;non-dropping-particle&quot;:&quot;&quot;},{&quot;family&quot;:&quot;Karpov&quot;,&quot;given&quot;:&quot;M&quot;,&quot;parse-names&quot;:false,&quot;dropping-particle&quot;:&quot;&quot;,&quot;non-dropping-particle&quot;:&quot;&quot;},{&quot;family&quot;:&quot;Ganin&quot;,&quot;given&quot;:&quot;D&quot;,&quot;parse-names&quot;:false,&quot;dropping-particle&quot;:&quot;&quot;,&quot;non-dropping-particle&quot;:&quot;&quot;},{&quot;family&quot;:&quot;Pfeiffer&quot;,&quot;given&quot;:&quot;M H P&quot;,&quot;parse-names&quot;:false,&quot;dropping-particle&quot;:&quot;&quot;,&quot;non-dropping-particle&quot;:&quot;&quot;},{&quot;family&quot;:&quot;Kordts&quot;,&quot;given&quot;:&quot;A&quot;,&quot;parse-names&quot;:false,&quot;dropping-particle&quot;:&quot;&quot;,&quot;non-dropping-particle&quot;:&quot;&quot;},{&quot;family&quot;:&quot;Wolf&quot;,&quot;given&quot;:&quot;S&quot;,&quot;parse-names&quot;:false,&quot;dropping-particle&quot;:&quot;&quot;,&quot;non-dropping-particle&quot;:&quot;&quot;},{&quot;family&quot;:&quot;Krockenberger&quot;,&quot;given&quot;:&quot;J&quot;,&quot;parse-names&quot;:false,&quot;dropping-particle&quot;:&quot;&quot;,&quot;non-dropping-particle&quot;:&quot;&quot;},{&quot;family&quot;:&quot;Marin-Palomo&quot;,&quot;given&quot;:&quot;P&quot;,&quot;parse-names&quot;:false,&quot;dropping-particle&quot;:&quot;&quot;,&quot;non-dropping-particle&quot;:&quot;&quot;},{&quot;family&quot;:&quot;Weimann&quot;,&quot;given&quot;:&quot;C&quot;,&quot;parse-names&quot;:false,&quot;dropping-particle&quot;:&quot;&quot;,&quot;non-dropping-particle&quot;:&quot;&quot;},{&quot;family&quot;:&quot;Randel&quot;,&quot;given&quot;:&quot;S&quot;,&quot;parse-names&quot;:false,&quot;dropping-particle&quot;:&quot;&quot;,&quot;non-dropping-particle&quot;:&quot;&quot;},{&quot;family&quot;:&quot;Freude&quot;,&quot;given&quot;:&quot;W&quot;,&quot;parse-names&quot;:false,&quot;dropping-particle&quot;:&quot;&quot;,&quot;non-dropping-particle&quot;:&quot;&quot;},{&quot;family&quot;:&quot;Kippenberg&quot;,&quot;given&quot;:&quot;T J&quot;,&quot;parse-names&quot;:false,&quot;dropping-particle&quot;:&quot;&quot;,&quot;non-dropping-particle&quot;:&quot;&quot;},{&quot;family&quot;:&quot;Koos&quot;,&quot;given&quot;:&quot;C&quot;,&quot;parse-names&quot;:false,&quot;dropping-particle&quot;:&quot;&quot;,&quot;non-dropping-particle&quot;:&quot;&quot;}],&quot;container-title&quot;:&quot;Science&quot;,&quot;container-title-short&quot;:&quot;Science (1979)&quot;,&quot;DOI&quot;:&quot;10.1126/science.aao3924&quot;,&quot;ISSN&quot;:&quot;0036-8075&quot;,&quot;URL&quot;:&quot;http://science.sciencemag.org/content/359/6378/887.abstract&quot;,&quot;issued&quot;:{&quot;date-parts&quot;:[[2018,2,23]]},&quot;page&quot;:&quot;887-891&quot;,&quot;abstract&quot;:&quot;Light detection and ranging systems are used in many engineering and environmental sensing applications. Their relatively large size and cost, however, tend to be prohibitive for general use in autonomous vehicles and drones. Suh and Vahala and Trocha et al. show that optical frequency combs generated by microresonator devices can be used for precision ranging and the tracking of fast-moving objects. The compact size of the microresonators could broaden the scope for widespread applications, providing a platform for miniaturized laser ranging systems suitable for photonic integration.Science, this issue p. 884, p. 887Light detection and ranging is widely used in science and industry. Over the past decade, optical frequency combs were shown to offer advantages in optical ranging, enabling fast distance acquisition with high accuracy. Driven by emerging high-volume applications such as industrial sensing, drone navigation, or autonomous driving, there is now a growing demand for compact ranging systems. Here, we show that soliton Kerr comb generation in integrated silicon nitride microresonators provides a route to high-performance chip-scale ranging systems. We demonstrate dual-comb distance measurements with Allan deviations down to 12 nanometers at averaging times of 13 microseconds along with ultrafast ranging at acquisition rates of 100 megahertz, allowing for in-flight sampling of gun projectiles moving at 150 meters per second. Combining integrated soliton-comb ranging systems with chip-scale nanophotonic phased arrays could enable compact ultrafast ranging systems for emerging mass applications.&quot;,&quot;publisher&quot;:&quot;American Association for the Advancement of Science&quot;,&quot;issue&quot;:&quot;6378&quot;,&quot;volume&quot;:&quot;359&quot;},&quot;isTemporary&quot;:false},{&quot;id&quot;:&quot;64144071-4d0d-36ec-9253-7a27a58ca311&quot;,&quot;itemData&quot;:{&quot;type&quot;:&quot;article-journal&quot;,&quot;id&quot;:&quot;64144071-4d0d-36ec-9253-7a27a58ca311&quot;,&quot;title&quot;:&quot;Soliton microcomb range measurement&quot;,&quot;author&quot;:[{&quot;family&quot;:&quot;Suh&quot;,&quot;given&quot;:&quot;Myoung Gyun&quot;,&quot;parse-names&quot;:false,&quot;dropping-particle&quot;:&quot;&quot;,&quot;non-dropping-particle&quot;:&quot;&quot;},{&quot;family&quot;:&quot;Vahala&quot;,&quot;given&quot;:&quot;Kerry J.&quot;,&quot;parse-names&quot;:false,&quot;dropping-particle&quot;:&quot;&quot;,&quot;non-dropping-particle&quot;:&quot;&quot;}],&quot;container-title&quot;:&quot;Science&quot;,&quot;container-title-short&quot;:&quot;Science (1979)&quot;,&quot;accessed&quot;:{&quot;date-parts&quot;:[[2022,8,3]]},&quot;DOI&quot;:&quot;10.1126/SCIENCE.AAO1968/SUPPL_FILE/AAO1968_SUH_SM.PDF&quot;,&quot;ISSN&quot;:&quot;10959203&quot;,&quot;PMID&quot;:&quot;29472476&quot;,&quot;URL&quot;:&quot;https://www.science.org/doi/10.1126/science.aao1968&quot;,&quot;issued&quot;:{&quot;date-parts&quot;:[[2018,2,23]]},&quot;page&quot;:&quot;884-887&quot;,&quot;abstract&quot;:&quot;Laser-based range measurement systems are important in many application areas, including autonomous vehicles, robotics, manufacturing, formation flying of satellites, and basic science. Coherent laser ranging systems using dual-frequency combs provide an unprecedented combination of long range, high precision, and fast update rate.We report dual-comb distance measurement using chip-based soliton microcombs. A single pump laser was used to generate dual-frequency combs within a single microresonator as counterpropagating solitons.We demonstrated time-of-flight measurement with 200-nanometer precision at an averaging time of 500 milliseconds within a range ambiguity of 16 millimeters. Measurements at distances up to 25 meters with much lower precision were also performed. Our chip-based source is an important step toward miniature dualcomb laser ranging systems that are suitable for photonic integration.&quot;,&quot;publisher&quot;:&quot;American Association for the Advancement of Science&quot;,&quot;issue&quot;:&quot;6378&quot;,&quot;volume&quot;:&quot;359&quot;},&quot;isTemporary&quot;:false}]},{&quot;citationID&quot;:&quot;MENDELEY_CITATION_f2158f68-f9f1-4fcf-a646-8be9b76885d0&quot;,&quot;properties&quot;:{&quot;noteIndex&quot;:0},&quot;isEdited&quot;:false,&quot;manualOverride&quot;:{&quot;isManuallyOverridden&quot;:false,&quot;citeprocText&quot;:&quot; [3]&quot;,&quot;manualOverrideText&quot;:&quot;&quot;},&quot;citationTag&quot;:&quot;MENDELEY_CITATION_v3_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&quot;,&quot;citationItems&quot;:[{&quot;id&quot;:&quot;64144071-4d0d-36ec-9253-7a27a58ca311&quot;,&quot;itemData&quot;:{&quot;type&quot;:&quot;article-journal&quot;,&quot;id&quot;:&quot;64144071-4d0d-36ec-9253-7a27a58ca311&quot;,&quot;title&quot;:&quot;Soliton microcomb range measurement&quot;,&quot;author&quot;:[{&quot;family&quot;:&quot;Suh&quot;,&quot;given&quot;:&quot;Myoung Gyun&quot;,&quot;parse-names&quot;:false,&quot;dropping-particle&quot;:&quot;&quot;,&quot;non-dropping-particle&quot;:&quot;&quot;},{&quot;family&quot;:&quot;Vahala&quot;,&quot;given&quot;:&quot;Kerry J.&quot;,&quot;parse-names&quot;:false,&quot;dropping-particle&quot;:&quot;&quot;,&quot;non-dropping-particle&quot;:&quot;&quot;}],&quot;container-title&quot;:&quot;Science&quot;,&quot;container-title-short&quot;:&quot;Science (1979)&quot;,&quot;accessed&quot;:{&quot;date-parts&quot;:[[2022,8,3]]},&quot;DOI&quot;:&quot;10.1126/SCIENCE.AAO1968/SUPPL_FILE/AAO1968_SUH_SM.PDF&quot;,&quot;ISSN&quot;:&quot;10959203&quot;,&quot;PMID&quot;:&quot;29472476&quot;,&quot;URL&quot;:&quot;https://www.science.org/doi/10.1126/science.aao1968&quot;,&quot;issued&quot;:{&quot;date-parts&quot;:[[2018,2,23]]},&quot;page&quot;:&quot;884-887&quot;,&quot;abstract&quot;:&quot;Laser-based range measurement systems are important in many application areas, including autonomous vehicles, robotics, manufacturing, formation flying of satellites, and basic science. Coherent laser ranging systems using dual-frequency combs provide an unprecedented combination of long range, high precision, and fast update rate.We report dual-comb distance measurement using chip-based soliton microcombs. A single pump laser was used to generate dual-frequency combs within a single microresonator as counterpropagating solitons.We demonstrated time-of-flight measurement with 200-nanometer precision at an averaging time of 500 milliseconds within a range ambiguity of 16 millimeters. Measurements at distances up to 25 meters with much lower precision were also performed. Our chip-based source is an important step toward miniature dualcomb laser ranging systems that are suitable for photonic integration.&quot;,&quot;publisher&quot;:&quot;American Association for the Advancement of Science&quot;,&quot;issue&quot;:&quot;6378&quot;,&quot;volume&quot;:&quot;359&quot;},&quot;isTemporary&quot;:false}]},{&quot;citationID&quot;:&quot;MENDELEY_CITATION_54537697-58ed-4213-8aac-552d350edfbb&quot;,&quot;properties&quot;:{&quot;noteIndex&quot;:0},&quot;isEdited&quot;:false,&quot;manualOverride&quot;:{&quot;isManuallyOverridden&quot;:false,&quot;citeprocText&quot;:&quot; [4]&quot;,&quot;manualOverrideText&quot;:&quot;&quot;},&quot;citationTag&quot;:&quot;MENDELEY_CITATION_v3_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&quot;,&quot;citationItems&quot;:[{&quot;id&quot;:&quot;5a8a8445-4245-31ce-baee-33e7c352ba06&quot;,&quot;itemData&quot;:{&quot;type&quot;:&quot;article-journal&quot;,&quot;id&quot;:&quot;5a8a8445-4245-31ce-baee-33e7c352ba06&quot;,&quot;title&quot;:&quot;Absolute distance measurement with a gain-switched dual optical frequency comb&quot;,&quot;author&quot;:[{&quot;family&quot;:&quot;Hei&quot;,&quot;given&quot;:&quot;Kefei&quot;,&quot;parse-names&quot;:false,&quot;dropping-particle&quot;:&quot;&quot;,&quot;non-dropping-particle&quot;:&quot;&quot;},{&quot;family&quot;:&quot;Anandarajah&quot;,&quot;given&quot;:&quot;Kaszubowska&quot;,&quot;parse-names&quot;:false,&quot;dropping-particle&quot;:&quot;&quot;,&quot;non-dropping-particle&quot;:&quot;&quot;},{&quot;family&quot;:&quot;Martin&quot;,&quot;given&quot;:&quot;Eamonn P&quot;,&quot;parse-names&quot;:false,&quot;dropping-particle&quot;:&quot;&quot;,&quot;non-dropping-particle&quot;:&quot;&quot;},{&quot;family&quot;:&quot;Shi&quot;,&quot;given&quot;:&quot;Guang&quot;,&quot;parse-names&quot;:false,&quot;dropping-particle&quot;:&quot;&quot;,&quot;non-dropping-particle&quot;:&quot;&quot;},{&quot;family&quot;:&quot;Anandarajah&quot;,&quot;given&quot;:&quot;Prince M&quot;,&quot;parse-names&quot;:false,&quot;dropping-particle&quot;:&quot;&quot;,&quot;non-dropping-particle&quot;:&quot;&quot;},{&quot;family&quot;:&quot;Bhattacharya&quot;,&quot;given&quot;:&quot;Nandini&quot;,&quot;parse-names&quot;:false,&quot;dropping-particle&quot;:&quot;&quot;,&quot;non-dropping-particle&quot;:&quot;&quot;}],&quot;container-title&quot;:&quot;Opt. Express&quot;,&quot;DOI&quot;:&quot;10.1364/OE.413478&quot;,&quot;URL&quot;:&quot;http://www.opticsexpress.org/abstract.cfm?URI=oe-29-6-8108&quot;,&quot;issued&quot;:{&quot;date-parts&quot;:[[2021,3]]},&quot;page&quot;:&quot;8108-8116&quot;,&quot;abstract&quot;:&quot;The measurement of distance plays an important role in many aspects of modern societies. In this paper, an absolute distance measurement method for arbitrary distance is proposed and demonstrated using mode-resolved spectral interferometry with a gain-switched dual comb. An accuracy of 12 \\&amp;\\#x00B5;m, when compared to a He-Ne fringe counting laser interferometer, for a displacement up to 2.5 m is demonstrated by tuning the repetition frequency of the dual comb from 1.1 GHz to 1.4 GHz. The compact measurement system based on a gain-switched dual comb breaks the constraint of periodic ambiguity. The simplification and improvements are significant for further industrial applications.&quot;,&quot;publisher&quot;:&quot;OSA&quot;,&quot;issue&quot;:&quot;6&quot;,&quot;volume&quot;:&quot;29&quot;,&quot;container-title-short&quot;:&quot;&quot;},&quot;isTemporary&quot;:false}]},{&quot;citationID&quot;:&quot;MENDELEY_CITATION_4e2d050f-518c-4057-9559-7e34ae175bb1&quot;,&quot;properties&quot;:{&quot;noteIndex&quot;:0},&quot;isEdited&quot;:false,&quot;manualOverride&quot;:{&quot;isManuallyOverridden&quot;:false,&quot;citeprocText&quot;:&quot; [5,6]&quot;,&quot;manualOverrideText&quot;:&quot;&quot;},&quot;citationTag&quot;:&quot;MENDELEY_CITATION_v3_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&quot;,&quot;citationItems&quot;:[{&quot;id&quot;:&quot;1dd5904c-4f70-37ce-80cd-7b730ba105e4&quot;,&quot;itemData&quot;:{&quot;type&quot;:&quot;article-journal&quot;,&quot;id&quot;:&quot;1dd5904c-4f70-37ce-80cd-7b730ba105e4&quot;,&quot;title&quot;:&quot;Enhanced optical frequency comb generation by pulsed gain-switching of optically injected semiconductor lasers&quot;,&quot;author&quot;:[{&quot;family&quot;:&quot;Rosado&quot;,&quot;given&quot;:&quot;A&quot;,&quot;parse-names&quot;:false,&quot;dropping-particle&quot;:&quot;&quot;,&quot;non-dropping-particle&quot;:&quot;&quot;},{&quot;family&quot;:&quot;Pérez-Serrano&quot;,&quot;given&quot;:&quot;A&quot;,&quot;parse-names&quot;:false,&quot;dropping-particle&quot;:&quot;&quot;,&quot;non-dropping-particle&quot;:&quot;&quot;},{&quot;family&quot;:&quot;Tijero&quot;,&quot;given&quot;:&quot;J M G&quot;,&quot;parse-names&quot;:false,&quot;dropping-particle&quot;:&quot;&quot;,&quot;non-dropping-particle&quot;:&quot;&quot;},{&quot;family&quot;:&quot;Valle&quot;,&quot;given&quot;:&quot;Á&quot;,&quot;parse-names&quot;:false,&quot;dropping-particle&quot;:&quot;&quot;,&quot;non-dropping-particle&quot;:&quot;&quot;},{&quot;family&quot;:&quot;Pesquera&quot;,&quot;given&quot;:&quot;L&quot;,&quot;parse-names&quot;:false,&quot;dropping-particle&quot;:&quot;&quot;,&quot;non-dropping-particle&quot;:&quot;&quot;},{&quot;family&quot;:&quot;Esquivias&quot;,&quot;given&quot;:&quot;I&quot;,&quot;parse-names&quot;:false,&quot;dropping-particle&quot;:&quot;&quot;,&quot;non-dropping-particle&quot;:&quot;&quot;}],&quot;container-title&quot;:&quot;Opt. Express&quot;,&quot;DOI&quot;:&quot;10.1364/OE.27.009155&quot;,&quot;URL&quot;:&quot;http://www.opticsexpress.org/abstract.cfm?URI=oe-27-6-9155&quot;,&quot;issued&quot;:{&quot;date-parts&quot;:[[2019,3]]},&quot;page&quot;:&quot;9155-9163&quot;,&quot;abstract&quot;:&quot;We report on the experimental generation of broad and flat optical frequency combs (OFC) in a 1550 nm laser diode using gain switching with pulsed electrical excitation together with optical injection. The combination of both techniques allows the generation of high-quality OFCs at a repetition frequency of 500 MHz, showing a low-noise optical spectrum with unprecedent features in terms of width (108 tones within 10 dB) and flatness (56 tones within 3 dB) in comparison with those previously reported for this modulation frequency. The influence of the injection conditions on the OFC quality is studied. Using these two techniques, it has been possible to reduce the separation between tones, generating high spectral performance OFCs with a repetition rateof 100 MHz.&quot;,&quot;publisher&quot;:&quot;OSA&quot;,&quot;issue&quot;:&quot;6&quot;,&quot;volume&quot;:&quot;27&quot;,&quot;container-title-short&quot;:&quot;&quot;},&quot;isTemporary&quot;:false},{&quot;id&quot;:&quot;43df73e3-f3fe-3856-a771-cdf9113a3417&quot;,&quot;itemData&quot;:{&quot;type&quot;:&quot;article-journal&quot;,&quot;id&quot;:&quot;43df73e3-f3fe-3856-a771-cdf9113a3417&quot;,&quot;title&quot;:&quot;Gain-switched semiconductor lasers with pulsed excitation and optical injection for dual-comb spectroscopy&quot;,&quot;author&quot;:[{&quot;family&quot;:&quot;Quevedo-Galán&quot;,&quot;given&quot;:&quot;C&quot;,&quot;parse-names&quot;:false,&quot;dropping-particle&quot;:&quot;&quot;,&quot;non-dropping-particle&quot;:&quot;&quot;},{&quot;family&quot;:&quot;Durán&quot;,&quot;given&quot;:&quot;V&quot;,&quot;parse-names&quot;:false,&quot;dropping-particle&quot;:&quot;&quot;,&quot;non-dropping-particle&quot;:&quot;&quot;},{&quot;family&quot;:&quot;Rosado&quot;,&quot;given&quot;:&quot;A&quot;,&quot;parse-names&quot;:false,&quot;dropping-particle&quot;:&quot;&quot;,&quot;non-dropping-particle&quot;:&quot;&quot;},{&quot;family&quot;:&quot;Pérez-Serrano&quot;,&quot;given&quot;:&quot;A&quot;,&quot;parse-names&quot;:false,&quot;dropping-particle&quot;:&quot;&quot;,&quot;non-dropping-particle&quot;:&quot;&quot;},{&quot;family&quot;:&quot;Tijero&quot;,&quot;given&quot;:&quot;J M G&quot;,&quot;parse-names&quot;:false,&quot;dropping-particle&quot;:&quot;&quot;,&quot;non-dropping-particle&quot;:&quot;&quot;},{&quot;family&quot;:&quot;Esquivias&quot;,&quot;given&quot;:&quot;I&quot;,&quot;parse-names&quot;:false,&quot;dropping-particle&quot;:&quot;&quot;,&quot;non-dropping-particle&quot;:&quot;&quot;}],&quot;container-title&quot;:&quot;Opt. Express&quot;,&quot;DOI&quot;:&quot;10.1364/OE.404398&quot;,&quot;URL&quot;:&quot;http://www.opticsexpress.org/abstract.cfm?URI=oe-28-22-33307&quot;,&quot;issued&quot;:{&quot;date-parts&quot;:[[2020,10]]},&quot;page&quot;:&quot;33307-33317&quot;,&quot;abstract&quot;:&quot;In this work we demonstrate the capability of two gain-switched optically injected semiconductor lasers to perform high-resolution dual-comb spectroscopy. The use of low duty cycle pulse trains to gain switch the lasers, combined with optical injection, allows us to obtain flat-topped optical frequency combs with 350 optical lines (within 10 dB) spaced by 100 MHz. These frequency combs significantly improve the spectral resolution reported so far on dual-comb spectroscopy with gain-switched laser diodes. We evaluate the performance of our system by measuring the transmission profile of an absorption line of H13CN at the C-band, analyzing the attainable signal-to-noise ratio for a range of averaging times.&quot;,&quot;publisher&quot;:&quot;OSA&quot;,&quot;issue&quot;:&quot;22&quot;,&quot;volume&quot;:&quot;28&quot;,&quot;container-title-short&quot;:&quot;&quot;},&quot;isTemporary&quot;:false}]}]"/>
    <we:property name="MENDELEY_CITATIONS_STYLE" value="{&quot;id&quot;:&quot;https://www.zotero.org/styles/optica&quot;,&quot;title&quot;:&quot;Optica&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97F4F-46AC-455D-879F-D9CEBF76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1391</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ESLW 2022 - Neuchâtel</vt:lpstr>
      <vt:lpstr>ESLW 2022 - Neuchâtel</vt:lpstr>
    </vt:vector>
  </TitlesOfParts>
  <Company>ESLW 2022</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ESLW 2022 - Neuchâtel</dc:title>
  <dc:subject>Paper submission 2022</dc:subject>
  <dc:creator>CLARA QUEVEDO GALAN</dc:creator>
  <cp:keywords/>
  <dc:description/>
  <cp:lastModifiedBy>CLARA QUEVEDO GALAN</cp:lastModifiedBy>
  <cp:revision>3</cp:revision>
  <cp:lastPrinted>2020-10-29T15:56:00Z</cp:lastPrinted>
  <dcterms:created xsi:type="dcterms:W3CDTF">2026-07-03T15:13:00Z</dcterms:created>
  <dcterms:modified xsi:type="dcterms:W3CDTF">2026-07-03T15:13:00Z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ies>
</file>